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0361362"/>
    <w:bookmarkStart w:id="1" w:name="_Toc443397153"/>
    <w:bookmarkStart w:id="2" w:name="_Toc357771638"/>
    <w:bookmarkStart w:id="3" w:name="_Toc346793416"/>
    <w:bookmarkStart w:id="4" w:name="_Toc328122777"/>
    <w:bookmarkStart w:id="5" w:name="_GoBack"/>
    <w:bookmarkEnd w:id="5"/>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7"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8"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8CC2A53" w:rsidR="00E66558" w:rsidRDefault="00EE571D">
            <w:pPr>
              <w:pStyle w:val="TableRow"/>
            </w:pPr>
            <w:r>
              <w:t>Dordon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15BFDA2" w:rsidR="00E66558" w:rsidRDefault="00EE571D">
            <w:pPr>
              <w:pStyle w:val="TableRow"/>
            </w:pPr>
            <w:r>
              <w:t>203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05DB300" w:rsidR="00E66558" w:rsidRDefault="00EE571D">
            <w:pPr>
              <w:pStyle w:val="TableRow"/>
            </w:pPr>
            <w:r>
              <w:t>28%</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E9D518B" w:rsidR="00E66558" w:rsidRDefault="00EE571D">
            <w:pPr>
              <w:pStyle w:val="TableRow"/>
            </w:pPr>
            <w:r>
              <w:t>3 years</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1590627" w:rsidR="00E66558" w:rsidRDefault="00EE571D">
            <w:pPr>
              <w:pStyle w:val="TableRow"/>
            </w:pPr>
            <w:r>
              <w:t>December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A2CECC6" w:rsidR="00E66558" w:rsidRDefault="00EE571D">
            <w:pPr>
              <w:pStyle w:val="TableRow"/>
            </w:pPr>
            <w:r>
              <w:t>December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CF67094" w:rsidR="00E66558" w:rsidRDefault="00EE571D">
            <w:pPr>
              <w:pStyle w:val="TableRow"/>
            </w:pPr>
            <w:r>
              <w:t>Moira Cross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0E42572" w:rsidR="00E66558" w:rsidRDefault="00EE571D">
            <w:pPr>
              <w:pStyle w:val="TableRow"/>
            </w:pPr>
            <w:r>
              <w:t>Sinead McGroarty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38B3E6F" w:rsidR="00E66558" w:rsidRDefault="00EE571D">
            <w:pPr>
              <w:pStyle w:val="TableRow"/>
            </w:pPr>
            <w:r>
              <w:t>David Shakespeare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9D86D55" w:rsidR="00E66558" w:rsidRDefault="009D71E8">
            <w:pPr>
              <w:pStyle w:val="TableRow"/>
            </w:pPr>
            <w:r>
              <w:t>£</w:t>
            </w:r>
            <w:r w:rsidR="00EE571D">
              <w:t>77,011</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CB1FC6A" w:rsidR="00E66558" w:rsidRDefault="009D71E8">
            <w:pPr>
              <w:pStyle w:val="TableRow"/>
            </w:pPr>
            <w:r>
              <w:t>£</w:t>
            </w:r>
            <w:r w:rsidR="00EE571D">
              <w:t>8,265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32D311F" w:rsidR="00E66558" w:rsidRDefault="009D71E8">
            <w:pPr>
              <w:pStyle w:val="TableRow"/>
            </w:pPr>
            <w:r>
              <w:t>£</w:t>
            </w:r>
            <w:r w:rsidR="00EE571D">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D23B90D" w:rsidR="00E66558" w:rsidRDefault="009D71E8">
            <w:pPr>
              <w:pStyle w:val="TableRow"/>
            </w:pPr>
            <w:r>
              <w:t>£</w:t>
            </w:r>
            <w:r w:rsidR="00EE571D">
              <w:t>85,276</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F1635" w14:textId="77777777" w:rsidR="00223921" w:rsidRDefault="00223921" w:rsidP="00223921">
            <w:r>
              <w:t xml:space="preserve">Our vision at Dordon Primary School is to provide all pupils with the opportunity to access a rich and vibrant curriculum.  We believe that all pupils who attend our school, irrespective of the challenges they face in their lives, will make good progress and high attainment across all subject areas. </w:t>
            </w:r>
          </w:p>
          <w:p w14:paraId="5E8576A2" w14:textId="415C1D77" w:rsidR="00223921" w:rsidRDefault="00223921" w:rsidP="00223921">
            <w:r>
              <w:t>As a school, we have carefully considered the challenges faced by our disadvantaged pupils and employ strategies and interventions to remove these barriers which can be caused by personal circumstances or learning gaps. Our Pupil Premium funding is used to ensure we develop well-rounded individuals who achieve their ambitions and flourish in life.</w:t>
            </w:r>
          </w:p>
          <w:p w14:paraId="4124FED7" w14:textId="77777777" w:rsidR="00223921" w:rsidRPr="007C791E" w:rsidRDefault="00223921" w:rsidP="00223921">
            <w:pPr>
              <w:rPr>
                <w:b/>
                <w:u w:val="single"/>
              </w:rPr>
            </w:pPr>
            <w:r w:rsidRPr="007C791E">
              <w:rPr>
                <w:b/>
                <w:u w:val="single"/>
              </w:rPr>
              <w:t>Fundamental Principles</w:t>
            </w:r>
          </w:p>
          <w:p w14:paraId="43515DB7" w14:textId="77777777" w:rsidR="00223921" w:rsidRDefault="00223921" w:rsidP="00223921">
            <w:pPr>
              <w:rPr>
                <w:iCs/>
              </w:rPr>
            </w:pPr>
            <w:r>
              <w:t xml:space="preserve">At the core of our strategy will be quality first teaching, with a focus on areas which disadvantaged pupils require the most.  We will address the main barriers our children face through rigorous tracking, careful planning and targeted support and intervention, which will provide all children the access and opportunities to enjoy academic success.  Alongside academic support, we will ensure that those pupils who have social, emotional and mental health needs will access high quality provision from appropriately trained adults.  </w:t>
            </w:r>
            <w:r>
              <w:rPr>
                <w:iCs/>
              </w:rPr>
              <w:t>The activities we have outlined in this statement are also intended to support the needs of any children who have a social worker or who are a young carer regardless of whether they are disadvantaged or not.</w:t>
            </w:r>
          </w:p>
          <w:p w14:paraId="2A7D54E9" w14:textId="09C3ABD1" w:rsidR="00E66558" w:rsidRPr="00223921" w:rsidRDefault="00223921" w:rsidP="00223921">
            <w:r w:rsidRPr="00E27862">
              <w:rPr>
                <w:rFonts w:cs="Arial"/>
                <w:iCs/>
                <w:color w:val="auto"/>
                <w:lang w:val="en-US"/>
              </w:rPr>
              <w:t>Our approach will be responsive to common challenges and individual needs, not assumptions about the impact of disadvantage.</w:t>
            </w:r>
            <w:r>
              <w:rPr>
                <w:rFonts w:cs="Arial"/>
                <w:iCs/>
                <w:lang w:val="en-US"/>
              </w:rPr>
              <w:t xml:space="preserve">  In following this approach, we believe that our pupils will make good progress and aspiration will be raised in our school, resulting in pupils who believe in their capabilities.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6AB6232" w:rsidR="00E66558" w:rsidRDefault="00C913C0" w:rsidP="00C913C0">
            <w:pPr>
              <w:pStyle w:val="TableRowCentered"/>
              <w:jc w:val="left"/>
            </w:pPr>
            <w:r w:rsidRPr="00C913C0">
              <w:rPr>
                <w:sz w:val="22"/>
              </w:rPr>
              <w:t>Pupils unable to self-regulate and manage emotions in an age appropriate way</w:t>
            </w:r>
            <w:r>
              <w:rPr>
                <w:sz w:val="22"/>
              </w:rPr>
              <w:t xml:space="preserve"> (post lock-down) </w:t>
            </w:r>
            <w:r w:rsidR="00E53B9B">
              <w:rPr>
                <w:sz w:val="22"/>
              </w:rPr>
              <w:t>which has resulted in nurture referrals and additional support during learning time.</w:t>
            </w:r>
            <w:r w:rsidR="00B662DF">
              <w:rPr>
                <w:sz w:val="22"/>
              </w:rPr>
              <w:t xml:space="preserve">  </w:t>
            </w:r>
            <w:r w:rsidR="00BB3CF5">
              <w:rPr>
                <w:sz w:val="22"/>
              </w:rPr>
              <w:t>6% of disadvantaged children needed nurture/behavioural support before periods of time learning at home.  Currently 21% of disadvantaged children need regular nurture/behavioural support.</w:t>
            </w:r>
            <w:r w:rsidR="00E53B9B">
              <w:rPr>
                <w:sz w:val="22"/>
              </w:rPr>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FADB714" w:rsidR="00E66558" w:rsidRDefault="00C913C0" w:rsidP="00C913C0">
            <w:pPr>
              <w:pStyle w:val="TableRowCentered"/>
              <w:jc w:val="left"/>
              <w:rPr>
                <w:sz w:val="22"/>
                <w:szCs w:val="22"/>
              </w:rPr>
            </w:pPr>
            <w:r>
              <w:rPr>
                <w:iCs/>
                <w:sz w:val="22"/>
              </w:rPr>
              <w:t>Our assessments, observations and discussions with pupils indicates that disadvantaged pupils have lower attainment in Reading.  Early reading in Reception and KS1 show 69% of our disadvantaged pupils are not working at ARE at this point in the year</w:t>
            </w:r>
            <w:r w:rsidR="00B662DF">
              <w:rPr>
                <w:iCs/>
                <w:sz w:val="22"/>
              </w:rPr>
              <w:t xml:space="preserve"> (Autumn term 2021)</w:t>
            </w:r>
            <w:r>
              <w:rPr>
                <w:iCs/>
                <w:sz w:val="22"/>
              </w:rPr>
              <w:t>.</w:t>
            </w:r>
          </w:p>
        </w:tc>
      </w:tr>
      <w:tr w:rsidR="00F32DA3"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F32DA3" w:rsidRDefault="00F32DA3" w:rsidP="00F32DA3">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B4E611C" w:rsidR="00F32DA3" w:rsidRDefault="00851291" w:rsidP="00F32DA3">
            <w:pPr>
              <w:pStyle w:val="TableRowCentered"/>
              <w:jc w:val="left"/>
              <w:rPr>
                <w:sz w:val="22"/>
                <w:szCs w:val="22"/>
              </w:rPr>
            </w:pPr>
            <w:r>
              <w:rPr>
                <w:sz w:val="22"/>
                <w:szCs w:val="22"/>
              </w:rPr>
              <w:t xml:space="preserve">Assessments, observations and discussions with pupils indicate underdeveloped oral skills and vocabulary gaps among many disadvantaged pupils. This is evident from </w:t>
            </w:r>
            <w:r w:rsidR="00C913C0">
              <w:rPr>
                <w:sz w:val="22"/>
                <w:szCs w:val="22"/>
              </w:rPr>
              <w:t>Reception</w:t>
            </w:r>
            <w:r>
              <w:rPr>
                <w:sz w:val="22"/>
                <w:szCs w:val="22"/>
              </w:rPr>
              <w:t xml:space="preserve"> and throughout the school.  </w:t>
            </w:r>
          </w:p>
        </w:tc>
      </w:tr>
      <w:tr w:rsidR="00F32DA3"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F32DA3" w:rsidRDefault="00F32DA3" w:rsidP="00F32DA3">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3030" w14:textId="2C619462" w:rsidR="00B662DF" w:rsidRDefault="00B662DF" w:rsidP="00B662DF">
            <w:pPr>
              <w:pStyle w:val="TableRowCentered"/>
              <w:jc w:val="left"/>
              <w:rPr>
                <w:iCs/>
                <w:sz w:val="22"/>
              </w:rPr>
            </w:pPr>
            <w:r>
              <w:rPr>
                <w:iCs/>
                <w:sz w:val="22"/>
              </w:rPr>
              <w:t xml:space="preserve">Our assessments indicate that the attainment of disadvantaged pupils is lower </w:t>
            </w:r>
            <w:r w:rsidR="00BB3CF5">
              <w:rPr>
                <w:iCs/>
                <w:sz w:val="22"/>
              </w:rPr>
              <w:t>than</w:t>
            </w:r>
            <w:r>
              <w:rPr>
                <w:iCs/>
                <w:sz w:val="22"/>
              </w:rPr>
              <w:t xml:space="preserve"> that of their peers across the curriculum. </w:t>
            </w:r>
          </w:p>
          <w:p w14:paraId="0066278F" w14:textId="77777777" w:rsidR="00F32DA3" w:rsidRDefault="003C5F6F" w:rsidP="00B662DF">
            <w:pPr>
              <w:pStyle w:val="TableRowCentered"/>
              <w:jc w:val="left"/>
              <w:rPr>
                <w:iCs/>
                <w:sz w:val="22"/>
              </w:rPr>
            </w:pPr>
            <w:r>
              <w:rPr>
                <w:iCs/>
                <w:sz w:val="22"/>
              </w:rPr>
              <w:t>Reading – 56% PP 62% Non PP</w:t>
            </w:r>
          </w:p>
          <w:p w14:paraId="53A305AE" w14:textId="77777777" w:rsidR="003C5F6F" w:rsidRDefault="003C5F6F" w:rsidP="00B662DF">
            <w:pPr>
              <w:pStyle w:val="TableRowCentered"/>
              <w:jc w:val="left"/>
              <w:rPr>
                <w:iCs/>
                <w:sz w:val="22"/>
              </w:rPr>
            </w:pPr>
            <w:r>
              <w:rPr>
                <w:iCs/>
                <w:sz w:val="22"/>
              </w:rPr>
              <w:t>Writing – 48% PP 58% Non- PP</w:t>
            </w:r>
          </w:p>
          <w:p w14:paraId="02F77C70" w14:textId="77777777" w:rsidR="003C5F6F" w:rsidRDefault="003C5F6F" w:rsidP="00B662DF">
            <w:pPr>
              <w:pStyle w:val="TableRowCentered"/>
              <w:jc w:val="left"/>
              <w:rPr>
                <w:iCs/>
                <w:sz w:val="22"/>
              </w:rPr>
            </w:pPr>
            <w:r>
              <w:rPr>
                <w:iCs/>
                <w:sz w:val="22"/>
              </w:rPr>
              <w:t>Maths – 44% PP 60% Non-PP (Summer 2021)</w:t>
            </w:r>
          </w:p>
          <w:p w14:paraId="2A7D54FA" w14:textId="664BE206" w:rsidR="003C5F6F" w:rsidRDefault="003C5F6F" w:rsidP="00B662DF">
            <w:pPr>
              <w:pStyle w:val="TableRowCentered"/>
              <w:jc w:val="left"/>
              <w:rPr>
                <w:iCs/>
                <w:sz w:val="22"/>
              </w:rPr>
            </w:pPr>
            <w:r>
              <w:rPr>
                <w:iCs/>
                <w:sz w:val="22"/>
              </w:rPr>
              <w:t xml:space="preserve">A similar pattern is seen in foundation subjects too. </w:t>
            </w:r>
          </w:p>
        </w:tc>
      </w:tr>
      <w:tr w:rsidR="00F32DA3"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F32DA3" w:rsidRDefault="00F32DA3" w:rsidP="00F32DA3">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543C8" w14:textId="5295B3B4" w:rsidR="00E53B9B" w:rsidRDefault="00E53B9B" w:rsidP="00E53B9B">
            <w:pPr>
              <w:pStyle w:val="TableRowCentered"/>
              <w:jc w:val="left"/>
              <w:rPr>
                <w:sz w:val="22"/>
                <w:szCs w:val="22"/>
              </w:rPr>
            </w:pPr>
            <w:r>
              <w:rPr>
                <w:sz w:val="22"/>
                <w:szCs w:val="22"/>
              </w:rPr>
              <w:t xml:space="preserve">Our attendance data over the last 2 </w:t>
            </w:r>
            <w:r w:rsidRPr="002B31A3">
              <w:rPr>
                <w:sz w:val="22"/>
                <w:szCs w:val="22"/>
              </w:rPr>
              <w:t>years</w:t>
            </w:r>
            <w:r>
              <w:rPr>
                <w:sz w:val="22"/>
                <w:szCs w:val="22"/>
              </w:rPr>
              <w:t xml:space="preserve"> indicates that attendance among disadvantaged pupils has been </w:t>
            </w:r>
            <w:r w:rsidR="00826287">
              <w:rPr>
                <w:sz w:val="22"/>
                <w:szCs w:val="22"/>
              </w:rPr>
              <w:t>3%</w:t>
            </w:r>
            <w:r>
              <w:rPr>
                <w:sz w:val="22"/>
                <w:szCs w:val="22"/>
              </w:rPr>
              <w:t xml:space="preserve"> lower than for non-disadvantaged.</w:t>
            </w:r>
          </w:p>
          <w:p w14:paraId="2A7D54FD" w14:textId="7E3E0089" w:rsidR="00F32DA3" w:rsidRDefault="00826287" w:rsidP="00826287">
            <w:pPr>
              <w:pStyle w:val="TableRowCentered"/>
              <w:jc w:val="left"/>
              <w:rPr>
                <w:iCs/>
                <w:sz w:val="22"/>
              </w:rPr>
            </w:pPr>
            <w:r w:rsidRPr="00826287">
              <w:rPr>
                <w:sz w:val="22"/>
                <w:szCs w:val="22"/>
              </w:rPr>
              <w:t>31</w:t>
            </w:r>
            <w:r w:rsidR="00E53B9B" w:rsidRPr="00826287">
              <w:rPr>
                <w:sz w:val="22"/>
                <w:szCs w:val="22"/>
              </w:rPr>
              <w:t>% of</w:t>
            </w:r>
            <w:r w:rsidR="00E53B9B">
              <w:rPr>
                <w:sz w:val="22"/>
                <w:szCs w:val="22"/>
              </w:rPr>
              <w:t xml:space="preserve"> disadvantaged pupils have been persistently absent compared to </w:t>
            </w:r>
            <w:r>
              <w:rPr>
                <w:sz w:val="22"/>
                <w:szCs w:val="22"/>
              </w:rPr>
              <w:t>5</w:t>
            </w:r>
            <w:r w:rsidR="00E53B9B">
              <w:rPr>
                <w:sz w:val="22"/>
                <w:szCs w:val="22"/>
              </w:rPr>
              <w:t>% of their peers during this period. Our assessments indicate that absenteeism is negatively impacting disadvantaged pupils’ progress</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C9A1A1A" w:rsidR="00E66558" w:rsidRDefault="005533F7">
            <w:pPr>
              <w:pStyle w:val="TableRow"/>
            </w:pPr>
            <w:r w:rsidRPr="00A36ADC">
              <w:t>Disadvantaged children feel safe and are supported to express their needs in an appropriate way.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CCDA7CE" w:rsidR="00E66558" w:rsidRDefault="005533F7">
            <w:pPr>
              <w:pStyle w:val="TableRowCentered"/>
              <w:jc w:val="left"/>
              <w:rPr>
                <w:sz w:val="22"/>
                <w:szCs w:val="22"/>
              </w:rPr>
            </w:pPr>
            <w:r w:rsidRPr="00A36ADC">
              <w:rPr>
                <w:szCs w:val="24"/>
              </w:rPr>
              <w:t>Observations indicate an improvement in self-regulation for all pupils. Disadvantaged children will understand who they can ask for help and how to express their needs in a safe way.</w:t>
            </w:r>
          </w:p>
        </w:tc>
      </w:tr>
      <w:tr w:rsidR="00451A21"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30FCFBF" w:rsidR="00451A21" w:rsidRDefault="00451A21" w:rsidP="00451A21">
            <w:pPr>
              <w:pStyle w:val="TableRow"/>
              <w:rPr>
                <w:sz w:val="22"/>
                <w:szCs w:val="22"/>
              </w:rPr>
            </w:pPr>
            <w:r w:rsidRPr="00826547">
              <w:t xml:space="preserve">Children will be supported to achieve their </w:t>
            </w:r>
            <w:r>
              <w:t xml:space="preserve">early </w:t>
            </w:r>
            <w:r w:rsidRPr="00826547">
              <w:t xml:space="preserve">reading </w:t>
            </w:r>
            <w:r>
              <w:t>skills in class and at home</w:t>
            </w:r>
            <w:r w:rsidRPr="00826547">
              <w:t>. Parents to have an increased awareness of how to support their child with reading</w:t>
            </w:r>
            <w:r>
              <w:t xml:space="preserve"> and the implementation of Little Wandle will support reading in school (phonics support in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2B7CE587" w:rsidR="00451A21" w:rsidRDefault="00451A21" w:rsidP="00451A21">
            <w:pPr>
              <w:pStyle w:val="TableRowCentered"/>
              <w:jc w:val="left"/>
              <w:rPr>
                <w:sz w:val="22"/>
                <w:szCs w:val="22"/>
              </w:rPr>
            </w:pPr>
            <w:r>
              <w:t>Assessments, observations and home reading targets will show an improvement in Early Reading in Reception and KS1.</w:t>
            </w:r>
          </w:p>
        </w:tc>
      </w:tr>
      <w:tr w:rsidR="005533F7"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1CABA90" w:rsidR="005533F7" w:rsidRDefault="005533F7" w:rsidP="005533F7">
            <w:pPr>
              <w:pStyle w:val="TableRow"/>
              <w:rPr>
                <w:sz w:val="22"/>
                <w:szCs w:val="22"/>
              </w:rPr>
            </w:pPr>
            <w:r w:rsidRPr="00A36ADC">
              <w:rPr>
                <w:rFonts w:cs="Arial"/>
                <w:color w:val="auto"/>
              </w:rPr>
              <w:t xml:space="preserve">Improved oral language skills and vocabulary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2963E5B4" w:rsidR="005533F7" w:rsidRDefault="005533F7" w:rsidP="005533F7">
            <w:pPr>
              <w:pStyle w:val="TableRowCentered"/>
              <w:jc w:val="left"/>
              <w:rPr>
                <w:sz w:val="22"/>
                <w:szCs w:val="22"/>
              </w:rPr>
            </w:pPr>
            <w:r w:rsidRPr="00A36ADC">
              <w:rPr>
                <w:rFonts w:cs="Arial"/>
                <w:color w:val="auto"/>
                <w:szCs w:val="24"/>
              </w:rPr>
              <w:t xml:space="preserve">Assessments and observations indicate significantly improved oral language among disadvantaged pupils. </w:t>
            </w:r>
            <w:r w:rsidRPr="00A36ADC">
              <w:rPr>
                <w:color w:val="auto"/>
                <w:szCs w:val="24"/>
              </w:rPr>
              <w:t>This is evident when triangulated with other sources of evidence, including engagement in lessons, book scrutiny and ongoing formative assessment.</w:t>
            </w:r>
          </w:p>
        </w:tc>
      </w:tr>
      <w:tr w:rsidR="00DD0644" w14:paraId="74885F7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31A3" w14:textId="25D468BF" w:rsidR="00DD0644" w:rsidRPr="00A36ADC" w:rsidRDefault="00DD0644" w:rsidP="00DD0644">
            <w:pPr>
              <w:pStyle w:val="TableRow"/>
              <w:rPr>
                <w:rFonts w:cs="Arial"/>
                <w:color w:val="auto"/>
              </w:rPr>
            </w:pPr>
            <w:r w:rsidRPr="00A0795F">
              <w:t>Children have an engaging curriculum which builds skills progressively throughout their learning journey.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31CE6" w14:textId="1CF78E61" w:rsidR="00DD0644" w:rsidRPr="00A36ADC" w:rsidRDefault="00DD0644" w:rsidP="00826287">
            <w:pPr>
              <w:pStyle w:val="TableRowCentered"/>
              <w:jc w:val="left"/>
              <w:rPr>
                <w:rFonts w:cs="Arial"/>
                <w:color w:val="auto"/>
                <w:szCs w:val="24"/>
              </w:rPr>
            </w:pPr>
            <w:r w:rsidRPr="00A0795F">
              <w:t xml:space="preserve">Planning, assessments and work trawls show clear progression of skills across the curriculum. The attainment of </w:t>
            </w:r>
            <w:r w:rsidRPr="00A0795F">
              <w:lastRenderedPageBreak/>
              <w:t xml:space="preserve">disadvantaged children is </w:t>
            </w:r>
            <w:r w:rsidRPr="00826287">
              <w:t xml:space="preserve">within </w:t>
            </w:r>
            <w:r w:rsidR="00826287" w:rsidRPr="00826287">
              <w:t>8</w:t>
            </w:r>
            <w:r w:rsidRPr="00826287">
              <w:t>%</w:t>
            </w:r>
            <w:r w:rsidRPr="00A0795F">
              <w:t xml:space="preserve"> of their non disadvantaged peers.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3BC0539" w:rsidR="00E66558" w:rsidRDefault="005533F7">
            <w:pPr>
              <w:pStyle w:val="TableRow"/>
              <w:rPr>
                <w:sz w:val="22"/>
                <w:szCs w:val="22"/>
              </w:rPr>
            </w:pPr>
            <w:r w:rsidRPr="00A36ADC">
              <w:rPr>
                <w:rFonts w:cs="Arial"/>
                <w:color w:val="auto"/>
              </w:rPr>
              <w:lastRenderedPageBreak/>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345E" w14:textId="77777777" w:rsidR="005533F7" w:rsidRPr="00A36ADC" w:rsidRDefault="005533F7" w:rsidP="005533F7">
            <w:pPr>
              <w:suppressAutoHyphens w:val="0"/>
              <w:autoSpaceDN/>
              <w:spacing w:before="60" w:after="60" w:line="240" w:lineRule="auto"/>
              <w:ind w:left="57" w:right="57"/>
              <w:rPr>
                <w:rFonts w:cs="Arial"/>
                <w:color w:val="auto"/>
              </w:rPr>
            </w:pPr>
            <w:r w:rsidRPr="00A36ADC">
              <w:rPr>
                <w:rFonts w:cs="Arial"/>
                <w:color w:val="auto"/>
              </w:rPr>
              <w:t>Sustained high attendance from 2024/25 demonstrated by:</w:t>
            </w:r>
          </w:p>
          <w:p w14:paraId="17BAC6E1" w14:textId="77777777" w:rsidR="005533F7" w:rsidRPr="00A36ADC" w:rsidRDefault="005533F7" w:rsidP="005533F7">
            <w:pPr>
              <w:pStyle w:val="ListParagraph"/>
              <w:numPr>
                <w:ilvl w:val="0"/>
                <w:numId w:val="14"/>
              </w:numPr>
              <w:suppressAutoHyphens w:val="0"/>
              <w:autoSpaceDN/>
              <w:spacing w:before="60" w:after="60" w:line="240" w:lineRule="auto"/>
              <w:ind w:right="57"/>
              <w:rPr>
                <w:rFonts w:cs="Arial"/>
                <w:color w:val="auto"/>
              </w:rPr>
            </w:pPr>
            <w:r w:rsidRPr="00A36ADC">
              <w:rPr>
                <w:rFonts w:cs="Arial"/>
                <w:color w:val="auto"/>
              </w:rPr>
              <w:t>the overall absence rate for all pupils being no more than 5%, and the attendance gap between disadvantaged pupils and their non-disadvantaged peers being reduced by 3%.</w:t>
            </w:r>
          </w:p>
          <w:p w14:paraId="2A7D550E" w14:textId="0AF19A0A" w:rsidR="00E66558" w:rsidRDefault="005533F7" w:rsidP="00826287">
            <w:pPr>
              <w:pStyle w:val="TableRowCentered"/>
              <w:jc w:val="left"/>
              <w:rPr>
                <w:sz w:val="22"/>
                <w:szCs w:val="22"/>
              </w:rPr>
            </w:pPr>
            <w:r w:rsidRPr="00A36ADC">
              <w:rPr>
                <w:rFonts w:cs="Arial"/>
                <w:color w:val="auto"/>
                <w:szCs w:val="24"/>
              </w:rPr>
              <w:t xml:space="preserve">the percentage of all pupils who are persistently absent being below </w:t>
            </w:r>
            <w:r w:rsidR="00826287" w:rsidRPr="00826287">
              <w:rPr>
                <w:rFonts w:cs="Arial"/>
                <w:color w:val="auto"/>
                <w:szCs w:val="24"/>
              </w:rPr>
              <w:t>10</w:t>
            </w:r>
            <w:r w:rsidRPr="00826287">
              <w:rPr>
                <w:rFonts w:cs="Arial"/>
                <w:color w:val="auto"/>
                <w:szCs w:val="24"/>
              </w:rPr>
              <w:t>%</w:t>
            </w:r>
            <w:r w:rsidRPr="00A36ADC">
              <w:rPr>
                <w:rFonts w:cs="Arial"/>
                <w:color w:val="auto"/>
                <w:szCs w:val="24"/>
              </w:rPr>
              <w:t xml:space="preserve"> and the figure among disadvantaged pupils being no more than 3% lower than their peers.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F56F4C7" w:rsidR="00E66558" w:rsidRDefault="009D71E8">
      <w:r>
        <w:t>Budgeted cost: £</w:t>
      </w:r>
      <w:r w:rsidR="00077DF5">
        <w:t>20</w:t>
      </w:r>
      <w:r w:rsidR="005762C2">
        <w:t>,958</w:t>
      </w:r>
    </w:p>
    <w:tbl>
      <w:tblPr>
        <w:tblW w:w="5000" w:type="pct"/>
        <w:tblCellMar>
          <w:left w:w="10" w:type="dxa"/>
          <w:right w:w="10" w:type="dxa"/>
        </w:tblCellMar>
        <w:tblLook w:val="04A0" w:firstRow="1" w:lastRow="0" w:firstColumn="1" w:lastColumn="0" w:noHBand="0" w:noVBand="1"/>
      </w:tblPr>
      <w:tblGrid>
        <w:gridCol w:w="2801"/>
        <w:gridCol w:w="4864"/>
        <w:gridCol w:w="1821"/>
      </w:tblGrid>
      <w:tr w:rsidR="00EF566E" w14:paraId="2A7D5519" w14:textId="77777777" w:rsidTr="005762C2">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8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5762C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095E" w14:textId="1CF039A3" w:rsidR="00E66558" w:rsidRPr="003E528A" w:rsidRDefault="002C1863">
            <w:pPr>
              <w:pStyle w:val="TableRow"/>
              <w:rPr>
                <w:sz w:val="18"/>
                <w:szCs w:val="18"/>
              </w:rPr>
            </w:pPr>
            <w:r w:rsidRPr="003E528A">
              <w:rPr>
                <w:sz w:val="18"/>
                <w:szCs w:val="18"/>
              </w:rPr>
              <w:t>Gateway Alliance Training</w:t>
            </w:r>
          </w:p>
          <w:p w14:paraId="46DFD338" w14:textId="13B6DD3E" w:rsidR="003E528A" w:rsidRPr="003E528A" w:rsidRDefault="003E528A">
            <w:pPr>
              <w:pStyle w:val="TableRow"/>
              <w:rPr>
                <w:sz w:val="18"/>
                <w:szCs w:val="18"/>
              </w:rPr>
            </w:pPr>
          </w:p>
          <w:p w14:paraId="69525B74" w14:textId="33722B7D" w:rsidR="003E528A" w:rsidRPr="003E528A" w:rsidRDefault="003E528A">
            <w:pPr>
              <w:pStyle w:val="TableRow"/>
              <w:rPr>
                <w:sz w:val="18"/>
                <w:szCs w:val="18"/>
              </w:rPr>
            </w:pPr>
            <w:r w:rsidRPr="003E528A">
              <w:rPr>
                <w:sz w:val="18"/>
                <w:szCs w:val="18"/>
              </w:rPr>
              <w:t>Professional development for teach</w:t>
            </w:r>
            <w:r w:rsidR="00EF566E">
              <w:rPr>
                <w:sz w:val="18"/>
                <w:szCs w:val="18"/>
              </w:rPr>
              <w:t>ing staff to ensure a broad and balanced curriculum is delivered effectively</w:t>
            </w:r>
          </w:p>
          <w:p w14:paraId="4BB4CE24" w14:textId="77777777" w:rsidR="002C1863" w:rsidRPr="003E528A" w:rsidRDefault="002C1863">
            <w:pPr>
              <w:pStyle w:val="TableRow"/>
              <w:rPr>
                <w:sz w:val="18"/>
                <w:szCs w:val="18"/>
              </w:rPr>
            </w:pPr>
          </w:p>
          <w:p w14:paraId="2A7D551A" w14:textId="18E59830" w:rsidR="002C1863" w:rsidRPr="003E528A" w:rsidRDefault="002C1863">
            <w:pPr>
              <w:pStyle w:val="TableRow"/>
              <w:rPr>
                <w:sz w:val="18"/>
                <w:szCs w:val="18"/>
              </w:rPr>
            </w:pPr>
          </w:p>
        </w:tc>
        <w:tc>
          <w:tcPr>
            <w:tcW w:w="4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79C75" w14:textId="77777777" w:rsidR="00E66558" w:rsidRDefault="002C1863">
            <w:pPr>
              <w:pStyle w:val="TableRowCentered"/>
              <w:jc w:val="left"/>
              <w:rPr>
                <w:sz w:val="18"/>
              </w:rPr>
            </w:pPr>
            <w:r w:rsidRPr="002C1863">
              <w:rPr>
                <w:sz w:val="18"/>
              </w:rPr>
              <w:t>Effective teaching requires considerable knowledge and skill, which should be developed as teachers’ careers progress. High-quality professional development requires workplaces to be steeped in rigorous scholarship, with professionals continually developing and supporting each other so that pupils benefit from the best possible teaching.</w:t>
            </w:r>
          </w:p>
          <w:p w14:paraId="6F09150C" w14:textId="0D4A9905" w:rsidR="005762C2" w:rsidRPr="005762C2" w:rsidRDefault="003E528A" w:rsidP="005762C2">
            <w:pPr>
              <w:pStyle w:val="TableRowCentered"/>
              <w:jc w:val="left"/>
              <w:rPr>
                <w:color w:val="0070C0"/>
                <w:sz w:val="18"/>
                <w:u w:val="single"/>
              </w:rPr>
            </w:pPr>
            <w:r w:rsidRPr="003E528A">
              <w:rPr>
                <w:color w:val="0070C0"/>
                <w:sz w:val="18"/>
                <w:u w:val="single"/>
              </w:rPr>
              <w:t>DFE – Standard for teachers’ professional development</w:t>
            </w:r>
            <w:r w:rsidR="005762C2">
              <w:rPr>
                <w:color w:val="0070C0"/>
                <w:sz w:val="18"/>
                <w:u w:val="single"/>
              </w:rPr>
              <w:t xml:space="preserve"> </w:t>
            </w:r>
          </w:p>
          <w:p w14:paraId="2A7D551B" w14:textId="51D1EBF9" w:rsidR="00EF566E" w:rsidRPr="00EF566E" w:rsidRDefault="005762C2" w:rsidP="00EF566E">
            <w:pPr>
              <w:pStyle w:val="TableRowCentered"/>
              <w:jc w:val="left"/>
              <w:rPr>
                <w:sz w:val="18"/>
                <w:u w:val="single"/>
              </w:rPr>
            </w:pPr>
            <w:r>
              <w:rPr>
                <w:sz w:val="18"/>
                <w:u w:val="single"/>
              </w:rPr>
              <w:t xml:space="preserve">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747F6A8" w:rsidR="00E66558" w:rsidRDefault="002E69C4">
            <w:pPr>
              <w:pStyle w:val="TableRowCentered"/>
              <w:jc w:val="left"/>
              <w:rPr>
                <w:sz w:val="22"/>
              </w:rPr>
            </w:pPr>
            <w:r>
              <w:rPr>
                <w:sz w:val="22"/>
              </w:rPr>
              <w:t>4</w:t>
            </w:r>
          </w:p>
        </w:tc>
      </w:tr>
      <w:tr w:rsidR="00E66558" w14:paraId="2A7D5521" w14:textId="77777777" w:rsidTr="005762C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7AB9866" w:rsidR="003E528A" w:rsidRPr="003E528A" w:rsidRDefault="003E528A">
            <w:pPr>
              <w:pStyle w:val="TableRow"/>
              <w:rPr>
                <w:sz w:val="18"/>
                <w:szCs w:val="18"/>
              </w:rPr>
            </w:pPr>
            <w:r w:rsidRPr="003E528A">
              <w:rPr>
                <w:sz w:val="18"/>
                <w:szCs w:val="18"/>
              </w:rPr>
              <w:t xml:space="preserve">Purchase of a DfE validated Systematic Synthetic Phonics programme </w:t>
            </w:r>
            <w:r w:rsidR="00EF566E">
              <w:rPr>
                <w:sz w:val="18"/>
                <w:szCs w:val="18"/>
              </w:rPr>
              <w:t xml:space="preserve">(Little Wandle) </w:t>
            </w:r>
            <w:r w:rsidRPr="003E528A">
              <w:rPr>
                <w:sz w:val="18"/>
                <w:szCs w:val="18"/>
              </w:rPr>
              <w:t>to secure stronger phonics teaching for all pupils.</w:t>
            </w:r>
          </w:p>
        </w:tc>
        <w:tc>
          <w:tcPr>
            <w:tcW w:w="4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BF996" w14:textId="77777777" w:rsidR="003E528A" w:rsidRPr="003E528A" w:rsidRDefault="003E528A" w:rsidP="003E528A">
            <w:pPr>
              <w:pStyle w:val="TableRowCentered"/>
              <w:jc w:val="left"/>
              <w:rPr>
                <w:rFonts w:cs="Arial"/>
                <w:color w:val="auto"/>
                <w:sz w:val="18"/>
                <w:szCs w:val="18"/>
              </w:rPr>
            </w:pPr>
            <w:r w:rsidRPr="003E528A">
              <w:rPr>
                <w:rFonts w:cs="Arial"/>
                <w:color w:val="auto"/>
                <w:sz w:val="18"/>
                <w:szCs w:val="18"/>
              </w:rPr>
              <w:t xml:space="preserve">Phonics approaches have a strong evidence base that indicates a positive impact on the accuracy of word reading (though not necessarily comprehension), particularly for disadvantaged pupils: </w:t>
            </w:r>
          </w:p>
          <w:p w14:paraId="2A7D551F" w14:textId="67B2EC78" w:rsidR="00E66558" w:rsidRDefault="00BD33A9" w:rsidP="003E528A">
            <w:pPr>
              <w:pStyle w:val="TableRowCentered"/>
              <w:jc w:val="left"/>
              <w:rPr>
                <w:sz w:val="22"/>
              </w:rPr>
            </w:pPr>
            <w:hyperlink r:id="rId9" w:history="1">
              <w:r w:rsidR="003E528A" w:rsidRPr="003E528A">
                <w:rPr>
                  <w:color w:val="0070C0"/>
                  <w:sz w:val="18"/>
                  <w:szCs w:val="18"/>
                  <w:u w:val="single"/>
                </w:rPr>
                <w:t>Phonics | Toolkit Strand | Education Endowment Foundation | EEF</w:t>
              </w:r>
            </w:hyperlink>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BDC55F5" w:rsidR="00E66558" w:rsidRDefault="00DD0644">
            <w:pPr>
              <w:pStyle w:val="TableRowCentered"/>
              <w:jc w:val="left"/>
              <w:rPr>
                <w:sz w:val="22"/>
              </w:rPr>
            </w:pPr>
            <w:r>
              <w:rPr>
                <w:sz w:val="22"/>
              </w:rPr>
              <w:t>2</w:t>
            </w:r>
          </w:p>
        </w:tc>
      </w:tr>
      <w:tr w:rsidR="0052064E" w14:paraId="373E9A2E" w14:textId="77777777" w:rsidTr="005762C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09E35" w14:textId="6550D8A2" w:rsidR="0052064E" w:rsidRPr="003E528A" w:rsidRDefault="0052064E">
            <w:pPr>
              <w:pStyle w:val="TableRow"/>
              <w:rPr>
                <w:sz w:val="18"/>
                <w:szCs w:val="18"/>
              </w:rPr>
            </w:pPr>
            <w:r>
              <w:rPr>
                <w:sz w:val="18"/>
                <w:szCs w:val="18"/>
              </w:rPr>
              <w:t>The purchase of Cornerstones Maestro as a whole school planning and assessment tool</w:t>
            </w:r>
          </w:p>
        </w:tc>
        <w:tc>
          <w:tcPr>
            <w:tcW w:w="4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6BCA0" w14:textId="77777777" w:rsidR="002E69C4" w:rsidRPr="002E69C4" w:rsidRDefault="002E69C4" w:rsidP="002E69C4">
            <w:pPr>
              <w:pStyle w:val="TableRowCentered"/>
              <w:jc w:val="left"/>
              <w:rPr>
                <w:rFonts w:cs="Arial"/>
                <w:iCs/>
                <w:color w:val="auto"/>
                <w:sz w:val="18"/>
              </w:rPr>
            </w:pPr>
            <w:r w:rsidRPr="002E69C4">
              <w:rPr>
                <w:rFonts w:cs="Arial"/>
                <w:iCs/>
                <w:color w:val="auto"/>
                <w:sz w:val="18"/>
              </w:rPr>
              <w:t>The DfE statutory guidance has been produced drawing on evidence-based approaches which required children to have a broad and balanced curriculum:</w:t>
            </w:r>
          </w:p>
          <w:p w14:paraId="1A1F3193" w14:textId="77777777" w:rsidR="002E69C4" w:rsidRPr="002E69C4" w:rsidRDefault="00BD33A9" w:rsidP="002E69C4">
            <w:pPr>
              <w:pStyle w:val="TableRowCentered"/>
              <w:jc w:val="left"/>
              <w:rPr>
                <w:rFonts w:cs="Arial"/>
                <w:iCs/>
                <w:color w:val="auto"/>
                <w:sz w:val="18"/>
              </w:rPr>
            </w:pPr>
            <w:hyperlink r:id="rId10" w:history="1">
              <w:r w:rsidR="002E69C4" w:rsidRPr="002E69C4">
                <w:rPr>
                  <w:rStyle w:val="Hyperlink"/>
                  <w:rFonts w:cs="Arial"/>
                  <w:iCs/>
                  <w:sz w:val="18"/>
                </w:rPr>
                <w:t>https://www.gov.uk/government/publications/national-   curriculum-in-england-framework-for-key-stages-1-   to-4/the-national-curriculum-in-england-framework-for-key-stages-1-to-4</w:t>
              </w:r>
            </w:hyperlink>
            <w:r w:rsidR="002E69C4" w:rsidRPr="002E69C4">
              <w:rPr>
                <w:rFonts w:cs="Arial"/>
                <w:iCs/>
                <w:color w:val="auto"/>
                <w:sz w:val="18"/>
              </w:rPr>
              <w:t xml:space="preserve"> </w:t>
            </w:r>
          </w:p>
          <w:p w14:paraId="0E4202DE" w14:textId="77777777" w:rsidR="0052064E" w:rsidRPr="003E528A" w:rsidRDefault="0052064E" w:rsidP="003E528A">
            <w:pPr>
              <w:pStyle w:val="TableRowCentered"/>
              <w:jc w:val="left"/>
              <w:rPr>
                <w:rFonts w:cs="Arial"/>
                <w:color w:val="auto"/>
                <w:sz w:val="18"/>
                <w:szCs w:val="18"/>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4A730" w14:textId="1AA59A3B" w:rsidR="0052064E" w:rsidRDefault="002E69C4">
            <w:pPr>
              <w:pStyle w:val="TableRowCentered"/>
              <w:jc w:val="left"/>
              <w:rPr>
                <w:sz w:val="22"/>
              </w:rPr>
            </w:pPr>
            <w:r>
              <w:rPr>
                <w:sz w:val="22"/>
              </w:rPr>
              <w:t>2, 3, 4</w:t>
            </w:r>
          </w:p>
        </w:tc>
      </w:tr>
      <w:tr w:rsidR="002E69C4" w14:paraId="3E957B84" w14:textId="77777777" w:rsidTr="005762C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6280" w14:textId="77777777" w:rsidR="002E69C4" w:rsidRPr="002E69C4" w:rsidRDefault="002E69C4" w:rsidP="002E69C4">
            <w:pPr>
              <w:suppressAutoHyphens w:val="0"/>
              <w:autoSpaceDN/>
              <w:spacing w:before="60" w:line="240" w:lineRule="auto"/>
              <w:ind w:left="29" w:right="57"/>
              <w:rPr>
                <w:iCs/>
                <w:color w:val="auto"/>
                <w:sz w:val="18"/>
                <w:lang w:val="en-US"/>
              </w:rPr>
            </w:pPr>
            <w:r w:rsidRPr="002E69C4">
              <w:rPr>
                <w:iCs/>
                <w:color w:val="auto"/>
                <w:sz w:val="18"/>
                <w:lang w:val="en-US"/>
              </w:rPr>
              <w:t xml:space="preserve">Embedding dialogic activities across the school curriculum. These can support pupils to articulate key ideas, consolidate understanding and extend vocabulary. </w:t>
            </w:r>
          </w:p>
          <w:p w14:paraId="7148DBA1" w14:textId="546CAAE1" w:rsidR="002E69C4" w:rsidRPr="002E69C4" w:rsidRDefault="002E69C4" w:rsidP="002E69C4">
            <w:pPr>
              <w:pStyle w:val="TableRow"/>
              <w:rPr>
                <w:sz w:val="18"/>
                <w:szCs w:val="18"/>
              </w:rPr>
            </w:pPr>
            <w:r w:rsidRPr="002E69C4">
              <w:rPr>
                <w:color w:val="auto"/>
                <w:sz w:val="18"/>
              </w:rPr>
              <w:t>We will provide staff training and have a focus on vocabulary across the curriculum in planning. Links will be made across the curriculum using ‘big ideas’.</w:t>
            </w:r>
          </w:p>
        </w:tc>
        <w:tc>
          <w:tcPr>
            <w:tcW w:w="4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6688" w14:textId="77777777" w:rsidR="002E69C4" w:rsidRPr="002E69C4" w:rsidRDefault="002E69C4" w:rsidP="002E69C4">
            <w:pPr>
              <w:suppressAutoHyphens w:val="0"/>
              <w:autoSpaceDN/>
              <w:spacing w:before="60" w:after="60" w:line="240" w:lineRule="auto"/>
              <w:ind w:left="57" w:right="57"/>
              <w:rPr>
                <w:rFonts w:cs="Arial"/>
                <w:color w:val="auto"/>
                <w:sz w:val="18"/>
              </w:rPr>
            </w:pPr>
            <w:r w:rsidRPr="002E69C4">
              <w:rPr>
                <w:rFonts w:cs="Arial"/>
                <w:color w:val="auto"/>
                <w:sz w:val="18"/>
              </w:rPr>
              <w:t>There is a strong evidence base that suggests oral language interventions, including dialogic activities such as high-quality classroom discussion, are inexpensive to implement with high impacts on learning:</w:t>
            </w:r>
          </w:p>
          <w:p w14:paraId="131E946B" w14:textId="403E65B8" w:rsidR="002E69C4" w:rsidRPr="002E69C4" w:rsidRDefault="00BD33A9" w:rsidP="002E69C4">
            <w:pPr>
              <w:pStyle w:val="TableRowCentered"/>
              <w:jc w:val="left"/>
              <w:rPr>
                <w:rFonts w:cs="Arial"/>
                <w:iCs/>
                <w:color w:val="auto"/>
                <w:sz w:val="18"/>
              </w:rPr>
            </w:pPr>
            <w:hyperlink r:id="rId11" w:history="1">
              <w:r w:rsidR="002E69C4" w:rsidRPr="002E69C4">
                <w:rPr>
                  <w:rFonts w:cs="Arial"/>
                  <w:color w:val="0070C0"/>
                  <w:sz w:val="18"/>
                  <w:u w:val="single"/>
                </w:rPr>
                <w:t>Oral language interventions | Toolkit Strand | Education Endowment Foundation | EEF</w:t>
              </w:r>
            </w:hyperlink>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09A20" w14:textId="7FBA8AEA" w:rsidR="002E69C4" w:rsidRPr="002E69C4" w:rsidRDefault="002E69C4" w:rsidP="002E69C4">
            <w:pPr>
              <w:pStyle w:val="TableRowCentered"/>
              <w:jc w:val="left"/>
              <w:rPr>
                <w:sz w:val="18"/>
              </w:rPr>
            </w:pPr>
            <w:r w:rsidRPr="005762C2">
              <w:rPr>
                <w:sz w:val="22"/>
              </w:rPr>
              <w:t>3</w:t>
            </w:r>
          </w:p>
        </w:tc>
      </w:tr>
      <w:tr w:rsidR="008D3BE7" w14:paraId="25BF9531" w14:textId="77777777" w:rsidTr="005762C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6F23" w14:textId="77777777" w:rsidR="005762C2" w:rsidRPr="005762C2" w:rsidRDefault="005762C2" w:rsidP="005762C2">
            <w:pPr>
              <w:pStyle w:val="TableRow"/>
              <w:rPr>
                <w:sz w:val="18"/>
                <w:szCs w:val="18"/>
              </w:rPr>
            </w:pPr>
            <w:r w:rsidRPr="005762C2">
              <w:rPr>
                <w:sz w:val="18"/>
                <w:szCs w:val="18"/>
              </w:rPr>
              <w:t xml:space="preserve">To develop and enhance quality first teacher through a coaching approach for staff. </w:t>
            </w:r>
          </w:p>
          <w:p w14:paraId="2A774D5C" w14:textId="77777777" w:rsidR="005762C2" w:rsidRPr="005762C2" w:rsidRDefault="005762C2" w:rsidP="005762C2">
            <w:pPr>
              <w:pStyle w:val="TableRow"/>
              <w:rPr>
                <w:sz w:val="18"/>
                <w:szCs w:val="18"/>
              </w:rPr>
            </w:pPr>
            <w:r w:rsidRPr="005762C2">
              <w:rPr>
                <w:sz w:val="18"/>
                <w:szCs w:val="18"/>
              </w:rPr>
              <w:t>- Use of growing great people.</w:t>
            </w:r>
          </w:p>
          <w:p w14:paraId="5A6D28CA" w14:textId="3DDF8C60" w:rsidR="008D3BE7" w:rsidRDefault="005762C2" w:rsidP="005762C2">
            <w:pPr>
              <w:pStyle w:val="TableRow"/>
              <w:rPr>
                <w:sz w:val="18"/>
                <w:szCs w:val="18"/>
              </w:rPr>
            </w:pPr>
            <w:r w:rsidRPr="005762C2">
              <w:rPr>
                <w:sz w:val="18"/>
                <w:szCs w:val="18"/>
              </w:rPr>
              <w:t>- Bespoke support for staff with Teaching and Learning lead.</w:t>
            </w:r>
          </w:p>
        </w:tc>
        <w:tc>
          <w:tcPr>
            <w:tcW w:w="4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2826" w14:textId="77777777" w:rsidR="00073568" w:rsidRPr="00073568" w:rsidRDefault="00073568" w:rsidP="005762C2">
            <w:pPr>
              <w:pStyle w:val="TableRowCentered"/>
              <w:ind w:left="0"/>
              <w:jc w:val="left"/>
              <w:rPr>
                <w:rFonts w:cs="Arial"/>
                <w:color w:val="auto"/>
                <w:sz w:val="18"/>
                <w:szCs w:val="18"/>
              </w:rPr>
            </w:pPr>
            <w:r w:rsidRPr="00073568">
              <w:rPr>
                <w:rFonts w:cs="Arial"/>
                <w:color w:val="auto"/>
                <w:sz w:val="18"/>
                <w:szCs w:val="18"/>
              </w:rPr>
              <w:t>“Supporting high quality teaching is pivotal in improving children’s outcomes. Indeed, research tells us that high quality teaching can narrow the disadvantage gap.”</w:t>
            </w:r>
          </w:p>
          <w:p w14:paraId="28C2A786" w14:textId="130F3E0D" w:rsidR="008D3BE7" w:rsidRPr="003E528A" w:rsidRDefault="00BD33A9" w:rsidP="00073568">
            <w:pPr>
              <w:pStyle w:val="TableRowCentered"/>
              <w:jc w:val="left"/>
              <w:rPr>
                <w:rFonts w:cs="Arial"/>
                <w:color w:val="auto"/>
                <w:sz w:val="18"/>
                <w:szCs w:val="18"/>
              </w:rPr>
            </w:pPr>
            <w:hyperlink r:id="rId12" w:history="1">
              <w:r w:rsidR="005762C2" w:rsidRPr="00954E11">
                <w:rPr>
                  <w:rStyle w:val="Hyperlink"/>
                  <w:rFonts w:cs="Arial"/>
                  <w:sz w:val="18"/>
                  <w:szCs w:val="18"/>
                </w:rPr>
                <w:t>https://educationendowmentfoundation.org.uk/education-evidence/guidance-reports/effective-professional-development</w:t>
              </w:r>
            </w:hyperlink>
            <w:r w:rsidR="005762C2">
              <w:rPr>
                <w:rFonts w:cs="Arial"/>
                <w:color w:val="auto"/>
                <w:sz w:val="18"/>
                <w:szCs w:val="18"/>
              </w:rPr>
              <w:t xml:space="preserve">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186DC" w14:textId="5A1EB612" w:rsidR="008D3BE7" w:rsidRDefault="005762C2">
            <w:pPr>
              <w:pStyle w:val="TableRowCentered"/>
              <w:jc w:val="left"/>
              <w:rPr>
                <w:sz w:val="22"/>
              </w:rPr>
            </w:pPr>
            <w:r>
              <w:rPr>
                <w:sz w:val="22"/>
              </w:rPr>
              <w:t>2, 3, 4</w:t>
            </w:r>
          </w:p>
        </w:tc>
      </w:tr>
    </w:tbl>
    <w:p w14:paraId="3C3E6D28" w14:textId="77777777" w:rsidR="002C1863" w:rsidRDefault="002C1863"/>
    <w:p w14:paraId="2A7D5523" w14:textId="63A496EA"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402F645" w:rsidR="00E66558" w:rsidRDefault="009D71E8">
      <w:r>
        <w:t>Budgeted cost: £</w:t>
      </w:r>
      <w:r w:rsidR="00077DF5">
        <w:t>18</w:t>
      </w:r>
      <w:r w:rsidR="00A25546">
        <w:t>,320</w:t>
      </w:r>
    </w:p>
    <w:tbl>
      <w:tblPr>
        <w:tblW w:w="5000" w:type="pct"/>
        <w:tblCellMar>
          <w:left w:w="10" w:type="dxa"/>
          <w:right w:w="10" w:type="dxa"/>
        </w:tblCellMar>
        <w:tblLook w:val="04A0" w:firstRow="1" w:lastRow="0" w:firstColumn="1" w:lastColumn="0" w:noHBand="0" w:noVBand="1"/>
      </w:tblPr>
      <w:tblGrid>
        <w:gridCol w:w="2367"/>
        <w:gridCol w:w="4864"/>
        <w:gridCol w:w="2255"/>
      </w:tblGrid>
      <w:tr w:rsidR="00E66558" w14:paraId="2A7D5528" w14:textId="77777777" w:rsidTr="00E97B4E">
        <w:tc>
          <w:tcPr>
            <w:tcW w:w="23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8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2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C1BC3" w14:paraId="2A7D552C" w14:textId="77777777" w:rsidTr="00E97B4E">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C81B429" w:rsidR="00EC1BC3" w:rsidRPr="00546DBC" w:rsidRDefault="00EC1BC3" w:rsidP="00EC1BC3">
            <w:pPr>
              <w:pStyle w:val="TableRow"/>
              <w:rPr>
                <w:sz w:val="18"/>
              </w:rPr>
            </w:pPr>
            <w:r w:rsidRPr="00546DBC">
              <w:rPr>
                <w:sz w:val="18"/>
              </w:rPr>
              <w:t>Provide social and emotional support in 1:1 sessions or small group nurture groups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6E97625" w:rsidR="00EC1BC3" w:rsidRPr="00546DBC" w:rsidRDefault="00EC1BC3" w:rsidP="00EC1BC3">
            <w:pPr>
              <w:pStyle w:val="TableRowCentered"/>
              <w:jc w:val="left"/>
              <w:rPr>
                <w:sz w:val="18"/>
              </w:rPr>
            </w:pPr>
            <w:r w:rsidRPr="00546DBC">
              <w:rPr>
                <w:sz w:val="18"/>
              </w:rPr>
              <w:t>There is extensive evidence associating childhood social and emotional skills with improved outcomes at school and in later life (e.g., improved academic performance, attitudes, behaviour and relationships with peers):</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1C6DCC90" w:rsidR="00EC1BC3" w:rsidRDefault="00EC1BC3" w:rsidP="00EC1BC3">
            <w:pPr>
              <w:pStyle w:val="TableRowCentered"/>
              <w:jc w:val="left"/>
              <w:rPr>
                <w:sz w:val="22"/>
              </w:rPr>
            </w:pPr>
            <w:r>
              <w:rPr>
                <w:sz w:val="22"/>
              </w:rPr>
              <w:t>1</w:t>
            </w:r>
          </w:p>
        </w:tc>
      </w:tr>
      <w:tr w:rsidR="00EC1BC3" w14:paraId="2A7D5530" w14:textId="77777777" w:rsidTr="00E97B4E">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BC93E28" w:rsidR="00EC1BC3" w:rsidRPr="00546DBC" w:rsidRDefault="00EC1BC3" w:rsidP="00EC1BC3">
            <w:pPr>
              <w:pStyle w:val="TableRow"/>
              <w:rPr>
                <w:i/>
                <w:sz w:val="18"/>
              </w:rPr>
            </w:pPr>
            <w:r w:rsidRPr="00546DBC">
              <w:rPr>
                <w:sz w:val="18"/>
              </w:rPr>
              <w:t>3:1 Tutoring for disadvantaged pupils in KS2</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26249EA" w:rsidR="00EC1BC3" w:rsidRPr="00546DBC" w:rsidRDefault="00EC1BC3" w:rsidP="00EC1BC3">
            <w:pPr>
              <w:pStyle w:val="TableRowCentered"/>
              <w:jc w:val="left"/>
              <w:rPr>
                <w:sz w:val="18"/>
              </w:rPr>
            </w:pPr>
            <w:r w:rsidRPr="00546DBC">
              <w:rPr>
                <w:sz w:val="18"/>
              </w:rPr>
              <w:t>Tuition targeted at specific needs and knowledge gaps can be an effective method to support low attaining pupils or those falling behind in small group tuition:</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7A29375" w:rsidR="00EC1BC3" w:rsidRDefault="00EC1BC3" w:rsidP="00EC1BC3">
            <w:pPr>
              <w:pStyle w:val="TableRowCentered"/>
              <w:jc w:val="left"/>
              <w:rPr>
                <w:sz w:val="22"/>
              </w:rPr>
            </w:pPr>
            <w:r>
              <w:rPr>
                <w:sz w:val="22"/>
              </w:rPr>
              <w:t>4</w:t>
            </w:r>
          </w:p>
        </w:tc>
      </w:tr>
      <w:tr w:rsidR="00E97B4E" w14:paraId="340933C5" w14:textId="77777777" w:rsidTr="00E97B4E">
        <w:tc>
          <w:tcPr>
            <w:tcW w:w="2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1DB1524" w14:textId="4EC20B17" w:rsidR="00E97B4E" w:rsidRPr="00546DBC" w:rsidRDefault="00E97B4E" w:rsidP="00EC1BC3">
            <w:pPr>
              <w:pStyle w:val="TableRow"/>
              <w:rPr>
                <w:sz w:val="18"/>
              </w:rPr>
            </w:pPr>
            <w:r w:rsidRPr="00546DBC">
              <w:rPr>
                <w:sz w:val="18"/>
              </w:rPr>
              <w:t>Small group intervention with teaching staff x3 per week</w:t>
            </w:r>
          </w:p>
        </w:tc>
        <w:tc>
          <w:tcPr>
            <w:tcW w:w="4864" w:type="dxa"/>
            <w:vMerge w:val="restart"/>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5CC6F01A" w14:textId="3D1C8D12" w:rsidR="00E97B4E" w:rsidRPr="00EC1BC3" w:rsidRDefault="00E97B4E" w:rsidP="00EC1BC3">
            <w:pPr>
              <w:pStyle w:val="TableRowCentered"/>
              <w:jc w:val="left"/>
              <w:rPr>
                <w:sz w:val="20"/>
              </w:rPr>
            </w:pPr>
            <w:r w:rsidRPr="00EC1BC3">
              <w:rPr>
                <w:sz w:val="18"/>
              </w:rPr>
              <w:t xml:space="preserve">Research indicates that </w:t>
            </w:r>
            <w:r>
              <w:rPr>
                <w:sz w:val="18"/>
              </w:rPr>
              <w:t>Teacher/</w:t>
            </w:r>
            <w:r w:rsidRPr="00EC1BC3">
              <w:rPr>
                <w:sz w:val="18"/>
              </w:rPr>
              <w:t>TA who provide 1:1 or small group targeted intervention have stronger outcomes for children:</w:t>
            </w:r>
          </w:p>
        </w:tc>
        <w:tc>
          <w:tcPr>
            <w:tcW w:w="22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6F5F01C" w14:textId="1692CA34" w:rsidR="00E97B4E" w:rsidRDefault="00E97B4E" w:rsidP="00EC1BC3">
            <w:pPr>
              <w:pStyle w:val="TableRowCentered"/>
              <w:jc w:val="left"/>
              <w:rPr>
                <w:sz w:val="22"/>
              </w:rPr>
            </w:pPr>
            <w:r>
              <w:rPr>
                <w:sz w:val="22"/>
              </w:rPr>
              <w:t>2, 4</w:t>
            </w:r>
          </w:p>
        </w:tc>
      </w:tr>
      <w:tr w:rsidR="00E97B4E" w14:paraId="61E5AC7C" w14:textId="77777777" w:rsidTr="00E97B4E">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376F" w14:textId="244D9993" w:rsidR="00E97B4E" w:rsidRPr="00EC1BC3" w:rsidRDefault="00E97B4E" w:rsidP="00EC1BC3">
            <w:pPr>
              <w:pStyle w:val="TableRow"/>
              <w:rPr>
                <w:sz w:val="18"/>
              </w:rPr>
            </w:pPr>
            <w:r w:rsidRPr="00EC1BC3">
              <w:rPr>
                <w:sz w:val="18"/>
              </w:rPr>
              <w:t>Small group intervention for 2 afternoons each week targeting children to attain ARE expectation and to close the gap including disadvantaged children</w:t>
            </w:r>
          </w:p>
        </w:tc>
        <w:tc>
          <w:tcPr>
            <w:tcW w:w="486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1A325" w14:textId="0B6AE4A0" w:rsidR="00E97B4E" w:rsidRPr="00EC1BC3" w:rsidRDefault="00E97B4E" w:rsidP="00EC1BC3">
            <w:pPr>
              <w:pStyle w:val="TableRowCentered"/>
              <w:jc w:val="left"/>
              <w:rPr>
                <w:sz w:val="18"/>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CAC2A" w14:textId="2DF2064D" w:rsidR="00E97B4E" w:rsidRDefault="00E97B4E" w:rsidP="00EC1BC3">
            <w:pPr>
              <w:pStyle w:val="TableRowCentered"/>
              <w:jc w:val="left"/>
              <w:rPr>
                <w:sz w:val="22"/>
              </w:rPr>
            </w:pPr>
            <w:r>
              <w:rPr>
                <w:sz w:val="22"/>
              </w:rPr>
              <w:t>2, 3, 4</w:t>
            </w:r>
          </w:p>
        </w:tc>
      </w:tr>
      <w:tr w:rsidR="00A25546" w14:paraId="49E9E8C0" w14:textId="77777777" w:rsidTr="00E97B4E">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A7C66" w14:textId="77777777" w:rsidR="00A25546" w:rsidRPr="00A25546" w:rsidRDefault="00A25546" w:rsidP="00A25546">
            <w:pPr>
              <w:pStyle w:val="TableRow"/>
              <w:rPr>
                <w:sz w:val="18"/>
              </w:rPr>
            </w:pPr>
            <w:r w:rsidRPr="00A25546">
              <w:rPr>
                <w:sz w:val="18"/>
              </w:rPr>
              <w:t>Daily 1:1 reading for least able children, including disadvantaged.</w:t>
            </w:r>
          </w:p>
          <w:p w14:paraId="40F33C9B" w14:textId="77777777" w:rsidR="00A25546" w:rsidRPr="00A25546" w:rsidRDefault="00A25546" w:rsidP="00A25546">
            <w:pPr>
              <w:pStyle w:val="TableRow"/>
              <w:ind w:left="0"/>
              <w:rPr>
                <w:sz w:val="18"/>
              </w:rPr>
            </w:pPr>
            <w:r w:rsidRPr="00A25546">
              <w:rPr>
                <w:sz w:val="18"/>
              </w:rPr>
              <w:t xml:space="preserve"> - focus on use of phonic knowledge for reading</w:t>
            </w:r>
          </w:p>
          <w:p w14:paraId="2A53FEBF" w14:textId="4E68E132" w:rsidR="00A25546" w:rsidRPr="00A25546" w:rsidRDefault="00A25546" w:rsidP="00A25546">
            <w:pPr>
              <w:pStyle w:val="TableRow"/>
              <w:rPr>
                <w:sz w:val="18"/>
              </w:rPr>
            </w:pPr>
            <w:r w:rsidRPr="00A25546">
              <w:rPr>
                <w:sz w:val="18"/>
              </w:rPr>
              <w:t xml:space="preserve">- develop reading comprehension through effective questioning. </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421AB" w14:textId="77777777" w:rsidR="00A25546" w:rsidRPr="00A25546" w:rsidRDefault="00A25546" w:rsidP="00A25546">
            <w:pPr>
              <w:suppressAutoHyphens w:val="0"/>
              <w:autoSpaceDN/>
              <w:spacing w:before="60" w:after="60" w:line="240" w:lineRule="auto"/>
              <w:ind w:left="57" w:right="57"/>
              <w:rPr>
                <w:color w:val="auto"/>
                <w:sz w:val="18"/>
              </w:rPr>
            </w:pPr>
            <w:r w:rsidRPr="00A25546">
              <w:rPr>
                <w:color w:val="auto"/>
                <w:sz w:val="18"/>
              </w:rPr>
              <w:t>There is extensive evidence that phonics and reading comprehension skills are a crucial component of being a successful reader:</w:t>
            </w:r>
          </w:p>
          <w:p w14:paraId="55DC632E" w14:textId="77777777" w:rsidR="00A25546" w:rsidRPr="00A25546" w:rsidRDefault="00A25546" w:rsidP="00A25546">
            <w:pPr>
              <w:suppressAutoHyphens w:val="0"/>
              <w:autoSpaceDN/>
              <w:spacing w:before="60" w:after="60" w:line="240" w:lineRule="auto"/>
              <w:ind w:left="57" w:right="57"/>
              <w:rPr>
                <w:color w:val="auto"/>
                <w:sz w:val="18"/>
              </w:rPr>
            </w:pPr>
          </w:p>
          <w:p w14:paraId="02D5AF2F" w14:textId="77777777" w:rsidR="00A25546" w:rsidRPr="00A25546" w:rsidRDefault="00BD33A9" w:rsidP="00A25546">
            <w:pPr>
              <w:suppressAutoHyphens w:val="0"/>
              <w:autoSpaceDN/>
              <w:spacing w:before="60" w:after="60" w:line="240" w:lineRule="auto"/>
              <w:ind w:left="57" w:right="57"/>
              <w:rPr>
                <w:color w:val="auto"/>
                <w:sz w:val="18"/>
              </w:rPr>
            </w:pPr>
            <w:hyperlink r:id="rId13" w:history="1">
              <w:r w:rsidR="00A25546" w:rsidRPr="00A25546">
                <w:rPr>
                  <w:rStyle w:val="Hyperlink"/>
                  <w:sz w:val="18"/>
                </w:rPr>
                <w:t>https://educationendowmentfoundation.org.uk/education-evidence/teaching-learning-toolkit/phonics</w:t>
              </w:r>
            </w:hyperlink>
            <w:r w:rsidR="00A25546" w:rsidRPr="00A25546">
              <w:rPr>
                <w:color w:val="auto"/>
                <w:sz w:val="18"/>
              </w:rPr>
              <w:t xml:space="preserve"> </w:t>
            </w:r>
          </w:p>
          <w:p w14:paraId="5AAE5EE3" w14:textId="77777777" w:rsidR="00A25546" w:rsidRPr="00A25546" w:rsidRDefault="00A25546" w:rsidP="00A25546">
            <w:pPr>
              <w:suppressAutoHyphens w:val="0"/>
              <w:autoSpaceDN/>
              <w:spacing w:before="60" w:after="60" w:line="240" w:lineRule="auto"/>
              <w:ind w:left="57" w:right="57"/>
              <w:rPr>
                <w:color w:val="auto"/>
                <w:sz w:val="18"/>
              </w:rPr>
            </w:pPr>
          </w:p>
          <w:p w14:paraId="7360B781" w14:textId="6E7B08E0" w:rsidR="00A25546" w:rsidRPr="00A25546" w:rsidRDefault="00BD33A9" w:rsidP="00A25546">
            <w:pPr>
              <w:pStyle w:val="TableRowCentered"/>
              <w:jc w:val="left"/>
              <w:rPr>
                <w:sz w:val="18"/>
              </w:rPr>
            </w:pPr>
            <w:hyperlink r:id="rId14" w:history="1">
              <w:r w:rsidR="00A25546" w:rsidRPr="00A25546">
                <w:rPr>
                  <w:rStyle w:val="Hyperlink"/>
                  <w:sz w:val="18"/>
                </w:rPr>
                <w:t>https://educationendowmentfoundation.org.uk/education-evidence/teaching-learning-toolkit/reading-comprehension-strategies</w:t>
              </w:r>
            </w:hyperlink>
            <w:r w:rsidR="00A25546" w:rsidRPr="00A25546">
              <w:rPr>
                <w:color w:val="auto"/>
                <w:sz w:val="18"/>
              </w:rPr>
              <w:t xml:space="preserve"> </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CD310" w14:textId="01106520" w:rsidR="00A25546" w:rsidRDefault="00A25546" w:rsidP="00A25546">
            <w:pPr>
              <w:pStyle w:val="TableRowCentered"/>
              <w:jc w:val="left"/>
              <w:rPr>
                <w:sz w:val="22"/>
              </w:rPr>
            </w:pPr>
            <w:r>
              <w:rPr>
                <w:sz w:val="22"/>
              </w:rPr>
              <w:t>2</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F093A92" w:rsidR="00E66558" w:rsidRDefault="009D71E8">
      <w:pPr>
        <w:spacing w:before="240" w:after="120"/>
      </w:pPr>
      <w:r>
        <w:t>Budgeted cost: £</w:t>
      </w:r>
      <w:r w:rsidR="00077DF5">
        <w:t>45,998</w:t>
      </w:r>
    </w:p>
    <w:tbl>
      <w:tblPr>
        <w:tblW w:w="5000" w:type="pct"/>
        <w:tblCellMar>
          <w:left w:w="10" w:type="dxa"/>
          <w:right w:w="10" w:type="dxa"/>
        </w:tblCellMar>
        <w:tblLook w:val="04A0" w:firstRow="1" w:lastRow="0" w:firstColumn="1" w:lastColumn="0" w:noHBand="0" w:noVBand="1"/>
      </w:tblPr>
      <w:tblGrid>
        <w:gridCol w:w="2350"/>
        <w:gridCol w:w="4864"/>
        <w:gridCol w:w="2272"/>
      </w:tblGrid>
      <w:tr w:rsidR="00E66558" w14:paraId="2A7D5537" w14:textId="77777777" w:rsidTr="00DC2E81">
        <w:tc>
          <w:tcPr>
            <w:tcW w:w="23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8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2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DC2E81">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C4D31" w14:textId="766411ED" w:rsidR="00A25546" w:rsidRPr="00A25546" w:rsidRDefault="00A25546" w:rsidP="00A25546">
            <w:pPr>
              <w:pStyle w:val="TableRow"/>
              <w:rPr>
                <w:sz w:val="18"/>
                <w:szCs w:val="18"/>
              </w:rPr>
            </w:pPr>
            <w:r w:rsidRPr="00A25546">
              <w:rPr>
                <w:sz w:val="18"/>
                <w:szCs w:val="18"/>
              </w:rPr>
              <w:t>To develop and embed a restorative approach to behaviour management.</w:t>
            </w:r>
          </w:p>
          <w:p w14:paraId="2A7D5538" w14:textId="5C0A2D69" w:rsidR="00E66558" w:rsidRPr="00A25546" w:rsidRDefault="00A25546" w:rsidP="00A25546">
            <w:pPr>
              <w:pStyle w:val="TableRow"/>
              <w:rPr>
                <w:sz w:val="18"/>
                <w:szCs w:val="18"/>
              </w:rPr>
            </w:pPr>
            <w:r w:rsidRPr="00A25546">
              <w:rPr>
                <w:sz w:val="18"/>
                <w:szCs w:val="18"/>
              </w:rPr>
              <w:t>Staff training and work with children around relationships.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5E856" w14:textId="77777777" w:rsidR="00A25546" w:rsidRPr="00A25546" w:rsidRDefault="00A25546" w:rsidP="00A25546">
            <w:pPr>
              <w:pStyle w:val="TableRowCentered"/>
              <w:jc w:val="left"/>
              <w:rPr>
                <w:sz w:val="18"/>
                <w:szCs w:val="18"/>
              </w:rPr>
            </w:pPr>
            <w:r w:rsidRPr="00A25546">
              <w:rPr>
                <w:sz w:val="18"/>
                <w:szCs w:val="18"/>
              </w:rPr>
              <w:t>Evidence suggests that, on average, behaviour inter-ventions can produce moderate improvements in ac-ademic performance along with a decrease in prob-lematic behaviours.</w:t>
            </w:r>
          </w:p>
          <w:p w14:paraId="2A7D5539" w14:textId="6B156CD4" w:rsidR="00E66558" w:rsidRPr="00A25546" w:rsidRDefault="00BD33A9" w:rsidP="00A25546">
            <w:pPr>
              <w:pStyle w:val="TableRowCentered"/>
              <w:jc w:val="left"/>
              <w:rPr>
                <w:sz w:val="18"/>
                <w:szCs w:val="18"/>
              </w:rPr>
            </w:pPr>
            <w:hyperlink r:id="rId15" w:history="1">
              <w:r w:rsidR="00DC2E81" w:rsidRPr="00954E11">
                <w:rPr>
                  <w:rStyle w:val="Hyperlink"/>
                  <w:sz w:val="18"/>
                  <w:szCs w:val="18"/>
                </w:rPr>
                <w:t>https://educationendowmentfoundation.org.uk/education-evidence/teaching-learning-toolkit/behaviour-interventions</w:t>
              </w:r>
            </w:hyperlink>
            <w:r w:rsidR="00DC2E81">
              <w:rPr>
                <w:sz w:val="18"/>
                <w:szCs w:val="18"/>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8109A72" w:rsidR="00E66558" w:rsidRDefault="00A25546">
            <w:pPr>
              <w:pStyle w:val="TableRowCentered"/>
              <w:jc w:val="left"/>
              <w:rPr>
                <w:sz w:val="22"/>
              </w:rPr>
            </w:pPr>
            <w:r>
              <w:rPr>
                <w:sz w:val="22"/>
              </w:rPr>
              <w:t>1</w:t>
            </w:r>
          </w:p>
        </w:tc>
      </w:tr>
      <w:tr w:rsidR="00DC2E81" w14:paraId="5E3EF8AF" w14:textId="77777777" w:rsidTr="00DC2E81">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6B4B9" w14:textId="02E040E4" w:rsidR="00DC2E81" w:rsidRPr="00A25546" w:rsidRDefault="00DC2E81" w:rsidP="00A25546">
            <w:pPr>
              <w:pStyle w:val="TableRow"/>
              <w:rPr>
                <w:sz w:val="18"/>
                <w:szCs w:val="18"/>
              </w:rPr>
            </w:pPr>
            <w:r>
              <w:rPr>
                <w:sz w:val="18"/>
                <w:szCs w:val="18"/>
              </w:rPr>
              <w:t xml:space="preserve">To provide one-to-one learning support for those children who struggle to participate in </w:t>
            </w:r>
            <w:r>
              <w:rPr>
                <w:sz w:val="18"/>
                <w:szCs w:val="18"/>
              </w:rPr>
              <w:lastRenderedPageBreak/>
              <w:t>whole class learning for extended periods of time and an individualised curriculum to cater for specific needs (The Hive)</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6CD2C" w14:textId="513BE44F" w:rsidR="00DC2E81" w:rsidRDefault="00DC2E81" w:rsidP="00A25546">
            <w:pPr>
              <w:pStyle w:val="TableRowCentered"/>
              <w:jc w:val="left"/>
              <w:rPr>
                <w:sz w:val="18"/>
                <w:szCs w:val="18"/>
              </w:rPr>
            </w:pPr>
            <w:r>
              <w:rPr>
                <w:sz w:val="18"/>
                <w:szCs w:val="18"/>
              </w:rPr>
              <w:lastRenderedPageBreak/>
              <w:t xml:space="preserve">Evidence suggests </w:t>
            </w:r>
            <w:r w:rsidRPr="00DC2E81">
              <w:rPr>
                <w:sz w:val="18"/>
                <w:szCs w:val="18"/>
              </w:rPr>
              <w:t xml:space="preserve">all learners have different needs, and that therefore an approach that is personally tailored — particularly in terms of the activities that pupils </w:t>
            </w:r>
            <w:r w:rsidRPr="00DC2E81">
              <w:rPr>
                <w:sz w:val="18"/>
                <w:szCs w:val="18"/>
              </w:rPr>
              <w:lastRenderedPageBreak/>
              <w:t>undertake and the pace at which they progress through the curriculum — will be more effective.</w:t>
            </w:r>
          </w:p>
          <w:p w14:paraId="735FD3D4" w14:textId="0C5FC9F3" w:rsidR="00DC2E81" w:rsidRPr="00A25546" w:rsidRDefault="00BD33A9" w:rsidP="00A25546">
            <w:pPr>
              <w:pStyle w:val="TableRowCentered"/>
              <w:jc w:val="left"/>
              <w:rPr>
                <w:sz w:val="18"/>
                <w:szCs w:val="18"/>
              </w:rPr>
            </w:pPr>
            <w:hyperlink r:id="rId16" w:history="1">
              <w:r w:rsidR="00DC2E81" w:rsidRPr="00954E11">
                <w:rPr>
                  <w:rStyle w:val="Hyperlink"/>
                  <w:sz w:val="18"/>
                  <w:szCs w:val="18"/>
                </w:rPr>
                <w:t>https://educationendowmentfoundation.org.uk/education-evidence/teaching-learning-toolkit/individualised-instruction</w:t>
              </w:r>
            </w:hyperlink>
            <w:r w:rsidR="00DC2E81">
              <w:rPr>
                <w:sz w:val="18"/>
                <w:szCs w:val="18"/>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55D1" w14:textId="2FFCFF6C" w:rsidR="00DC2E81" w:rsidRDefault="00DC2E81">
            <w:pPr>
              <w:pStyle w:val="TableRowCentered"/>
              <w:jc w:val="left"/>
              <w:rPr>
                <w:sz w:val="22"/>
              </w:rPr>
            </w:pPr>
            <w:r>
              <w:rPr>
                <w:sz w:val="22"/>
              </w:rPr>
              <w:lastRenderedPageBreak/>
              <w:t>1</w:t>
            </w:r>
          </w:p>
        </w:tc>
      </w:tr>
      <w:tr w:rsidR="00E66558" w14:paraId="2A7D553F" w14:textId="77777777" w:rsidTr="00DC2E81">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748EC30" w:rsidR="00E66558" w:rsidRPr="00A25546" w:rsidRDefault="00A25546">
            <w:pPr>
              <w:pStyle w:val="TableRow"/>
              <w:rPr>
                <w:sz w:val="22"/>
              </w:rPr>
            </w:pPr>
            <w:r w:rsidRPr="00A25546">
              <w:rPr>
                <w:sz w:val="18"/>
              </w:rPr>
              <w:t>Embedding principles of good practice set out in the DfE’s Improving School Attendance advice.</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4A97C50" w:rsidR="00E66558" w:rsidRPr="00A25546" w:rsidRDefault="00A25546">
            <w:pPr>
              <w:pStyle w:val="TableRowCentered"/>
              <w:jc w:val="left"/>
              <w:rPr>
                <w:sz w:val="18"/>
              </w:rPr>
            </w:pPr>
            <w:r w:rsidRPr="00A25546">
              <w:rPr>
                <w:color w:val="auto"/>
                <w:sz w:val="18"/>
              </w:rPr>
              <w:t>The DfE guidance has been informed by engagement with schools that have significantly reduced levels of absence and persistent absence.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399AAE2" w:rsidR="00E66558" w:rsidRDefault="00A25546">
            <w:pPr>
              <w:pStyle w:val="TableRowCentered"/>
              <w:jc w:val="left"/>
              <w:rPr>
                <w:sz w:val="22"/>
              </w:rPr>
            </w:pPr>
            <w:r>
              <w:rPr>
                <w:sz w:val="22"/>
              </w:rPr>
              <w:t>5</w:t>
            </w:r>
          </w:p>
        </w:tc>
      </w:tr>
      <w:tr w:rsidR="00A25546" w14:paraId="115B0C29" w14:textId="77777777" w:rsidTr="00DC2E81">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3DAF" w14:textId="77777777" w:rsidR="00DC2E81" w:rsidRDefault="00DC2E81">
            <w:pPr>
              <w:pStyle w:val="TableRow"/>
              <w:rPr>
                <w:sz w:val="18"/>
                <w:szCs w:val="18"/>
              </w:rPr>
            </w:pPr>
            <w:r>
              <w:rPr>
                <w:sz w:val="18"/>
                <w:szCs w:val="18"/>
              </w:rPr>
              <w:t>Warwickshire Adult &amp; Community Learning Scheme</w:t>
            </w:r>
          </w:p>
          <w:p w14:paraId="3D5FAFA4" w14:textId="2BFFDC9C" w:rsidR="00A25546" w:rsidRPr="00DC2E81" w:rsidRDefault="00DC2E81">
            <w:pPr>
              <w:pStyle w:val="TableRow"/>
              <w:rPr>
                <w:sz w:val="18"/>
                <w:szCs w:val="18"/>
              </w:rPr>
            </w:pPr>
            <w:r>
              <w:rPr>
                <w:sz w:val="18"/>
                <w:szCs w:val="18"/>
              </w:rPr>
              <w:t>To develop family support in reading (Story Sacks and Brilliant Books workshops)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662E" w14:textId="11BF1475" w:rsidR="00A25546" w:rsidRPr="00A25546" w:rsidRDefault="00A25546" w:rsidP="00A25546">
            <w:pPr>
              <w:pStyle w:val="TableRowCentered"/>
              <w:jc w:val="left"/>
              <w:rPr>
                <w:sz w:val="18"/>
              </w:rPr>
            </w:pPr>
            <w:r w:rsidRPr="00A25546">
              <w:rPr>
                <w:sz w:val="18"/>
              </w:rPr>
              <w:t>There is extensive evidence that phonics and reading comprehension skills are a crucial component of being a successful reader:</w:t>
            </w:r>
          </w:p>
          <w:p w14:paraId="3C7AD1F2" w14:textId="77777777" w:rsidR="00A25546" w:rsidRPr="00A25546" w:rsidRDefault="00A25546" w:rsidP="00A25546">
            <w:pPr>
              <w:pStyle w:val="TableRowCentered"/>
              <w:jc w:val="left"/>
              <w:rPr>
                <w:sz w:val="18"/>
              </w:rPr>
            </w:pPr>
          </w:p>
          <w:p w14:paraId="4ED50595" w14:textId="54D82F23" w:rsidR="00A25546" w:rsidRPr="00A25546" w:rsidRDefault="00BD33A9" w:rsidP="00A25546">
            <w:pPr>
              <w:pStyle w:val="TableRowCentered"/>
              <w:jc w:val="left"/>
              <w:rPr>
                <w:sz w:val="18"/>
              </w:rPr>
            </w:pPr>
            <w:hyperlink r:id="rId17" w:history="1">
              <w:r w:rsidR="00A25546" w:rsidRPr="00954E11">
                <w:rPr>
                  <w:rStyle w:val="Hyperlink"/>
                  <w:sz w:val="18"/>
                </w:rPr>
                <w:t>https://educationendowmentfoundation.org.uk/education-evidence/teaching-learning-toolkit/phonics</w:t>
              </w:r>
            </w:hyperlink>
            <w:r w:rsidR="00A25546">
              <w:rPr>
                <w:sz w:val="18"/>
              </w:rPr>
              <w:t xml:space="preserve"> </w:t>
            </w:r>
            <w:r w:rsidR="00A25546" w:rsidRPr="00A25546">
              <w:rPr>
                <w:sz w:val="18"/>
              </w:rPr>
              <w:t xml:space="preserve"> </w:t>
            </w:r>
            <w:r w:rsidR="00A25546">
              <w:rPr>
                <w:sz w:val="18"/>
              </w:rPr>
              <w:t xml:space="preserve"> </w:t>
            </w:r>
          </w:p>
          <w:p w14:paraId="5D4408B5" w14:textId="77777777" w:rsidR="00A25546" w:rsidRPr="00A25546" w:rsidRDefault="00A25546" w:rsidP="00A25546">
            <w:pPr>
              <w:pStyle w:val="TableRowCentered"/>
              <w:jc w:val="left"/>
              <w:rPr>
                <w:sz w:val="18"/>
              </w:rPr>
            </w:pPr>
          </w:p>
          <w:p w14:paraId="1AE1EFC9" w14:textId="2CBF4CC8" w:rsidR="00A25546" w:rsidRDefault="00BD33A9" w:rsidP="00A25546">
            <w:pPr>
              <w:pStyle w:val="TableRowCentered"/>
              <w:jc w:val="left"/>
              <w:rPr>
                <w:sz w:val="22"/>
              </w:rPr>
            </w:pPr>
            <w:hyperlink r:id="rId18" w:history="1">
              <w:r w:rsidR="00A25546" w:rsidRPr="00954E11">
                <w:rPr>
                  <w:rStyle w:val="Hyperlink"/>
                  <w:sz w:val="18"/>
                </w:rPr>
                <w:t>https://educationendowmentfoundation.org.uk/education-evidence/teaching-learning-toolkit/reading-comprehension-strategies</w:t>
              </w:r>
            </w:hyperlink>
            <w:r w:rsidR="00A25546">
              <w:rPr>
                <w:sz w:val="18"/>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8B740" w14:textId="04952D22" w:rsidR="00A25546" w:rsidRDefault="00A25546">
            <w:pPr>
              <w:pStyle w:val="TableRowCentered"/>
              <w:jc w:val="left"/>
              <w:rPr>
                <w:sz w:val="22"/>
              </w:rPr>
            </w:pPr>
            <w:r>
              <w:rPr>
                <w:sz w:val="22"/>
              </w:rPr>
              <w:t>2</w:t>
            </w:r>
          </w:p>
        </w:tc>
      </w:tr>
    </w:tbl>
    <w:p w14:paraId="2A7D5540" w14:textId="77777777" w:rsidR="00E66558" w:rsidRDefault="00E66558">
      <w:pPr>
        <w:spacing w:before="240" w:after="0"/>
        <w:rPr>
          <w:b/>
          <w:bCs/>
          <w:color w:val="104F75"/>
          <w:sz w:val="28"/>
          <w:szCs w:val="28"/>
        </w:rPr>
      </w:pPr>
    </w:p>
    <w:p w14:paraId="2A7D5541" w14:textId="20FEEEEE" w:rsidR="00E66558" w:rsidRDefault="009D71E8" w:rsidP="00120AB1">
      <w:r>
        <w:rPr>
          <w:b/>
          <w:bCs/>
          <w:color w:val="104F75"/>
          <w:sz w:val="28"/>
          <w:szCs w:val="28"/>
        </w:rPr>
        <w:t>Total budgeted cost: £</w:t>
      </w:r>
      <w:r w:rsidR="00077DF5">
        <w:rPr>
          <w:b/>
          <w:bCs/>
          <w:color w:val="104F75"/>
          <w:sz w:val="28"/>
          <w:szCs w:val="28"/>
        </w:rPr>
        <w:t>85,276</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C06A" w14:textId="638903F8" w:rsidR="00546DBC" w:rsidRPr="00546DBC" w:rsidRDefault="009D71E8" w:rsidP="00546DBC">
            <w:pPr>
              <w:rPr>
                <w:rFonts w:eastAsiaTheme="minorHAnsi" w:cs="Arial"/>
                <w:color w:val="000000"/>
                <w:sz w:val="22"/>
                <w:lang w:eastAsia="en-US"/>
              </w:rPr>
            </w:pPr>
            <w:r>
              <w:rPr>
                <w:i/>
                <w:lang w:eastAsia="en-US"/>
              </w:rPr>
              <w:t xml:space="preserve"> </w:t>
            </w:r>
            <w:r w:rsidR="00546DBC" w:rsidRPr="00A87899">
              <w:rPr>
                <w:rFonts w:eastAsiaTheme="minorHAnsi" w:cs="Arial"/>
                <w:color w:val="000000"/>
                <w:sz w:val="22"/>
                <w:lang w:eastAsia="en-US"/>
              </w:rPr>
              <w:t>Internal data shows</w:t>
            </w:r>
            <w:r w:rsidR="000C4551" w:rsidRPr="00A87899">
              <w:rPr>
                <w:rFonts w:eastAsiaTheme="minorHAnsi" w:cs="Arial"/>
                <w:color w:val="000000"/>
                <w:sz w:val="22"/>
                <w:lang w:eastAsia="en-US"/>
              </w:rPr>
              <w:t>…</w:t>
            </w:r>
          </w:p>
          <w:p w14:paraId="3355B050" w14:textId="77777777" w:rsidR="00A87899" w:rsidRP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Reading 83% with 63% notable</w:t>
            </w:r>
          </w:p>
          <w:p w14:paraId="7959BA3C" w14:textId="77777777" w:rsidR="00A87899" w:rsidRP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Writing 80% with 71% notable</w:t>
            </w:r>
          </w:p>
          <w:p w14:paraId="024A9373" w14:textId="77777777" w:rsidR="00A87899" w:rsidRP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Maths 76% with 59% notable</w:t>
            </w:r>
          </w:p>
          <w:p w14:paraId="02075BCD" w14:textId="77777777" w:rsidR="00A87899" w:rsidRP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Attainment remains lower than national average but has increased since Summer 2020.</w:t>
            </w:r>
          </w:p>
          <w:p w14:paraId="6F5983B7" w14:textId="77777777" w:rsidR="00A87899" w:rsidRP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Reading 56% at ARE up 9%</w:t>
            </w:r>
          </w:p>
          <w:p w14:paraId="581EF5D1" w14:textId="77777777" w:rsidR="00A87899" w:rsidRP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Writing 48% at ARE up 24%</w:t>
            </w:r>
          </w:p>
          <w:p w14:paraId="1D24983D" w14:textId="3F7199AB" w:rsid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Maths 44% at ARE up 10%</w:t>
            </w:r>
          </w:p>
          <w:p w14:paraId="0420FA35" w14:textId="002B88DE" w:rsidR="00A87899" w:rsidRDefault="00A87899" w:rsidP="00A87899">
            <w:pPr>
              <w:pStyle w:val="ListBullet"/>
              <w:numPr>
                <w:ilvl w:val="0"/>
                <w:numId w:val="0"/>
              </w:numPr>
              <w:ind w:left="720" w:hanging="360"/>
              <w:rPr>
                <w:rFonts w:eastAsiaTheme="minorHAnsi" w:cs="Arial"/>
                <w:color w:val="000000"/>
                <w:sz w:val="22"/>
                <w:lang w:eastAsia="en-US"/>
              </w:rPr>
            </w:pPr>
          </w:p>
          <w:p w14:paraId="1EDB0730" w14:textId="77777777" w:rsidR="00A87899" w:rsidRPr="00A87899" w:rsidRDefault="00A87899" w:rsidP="00A87899">
            <w:pPr>
              <w:pStyle w:val="ListBullet"/>
              <w:numPr>
                <w:ilvl w:val="0"/>
                <w:numId w:val="0"/>
              </w:numPr>
              <w:rPr>
                <w:rFonts w:eastAsiaTheme="minorHAnsi" w:cs="Arial"/>
                <w:color w:val="000000"/>
                <w:sz w:val="22"/>
                <w:lang w:eastAsia="en-US"/>
              </w:rPr>
            </w:pPr>
            <w:r w:rsidRPr="00A87899">
              <w:rPr>
                <w:rFonts w:eastAsiaTheme="minorHAnsi" w:cs="Arial"/>
                <w:color w:val="000000"/>
                <w:sz w:val="22"/>
                <w:lang w:eastAsia="en-US"/>
              </w:rPr>
              <w:t>Attainment remains lower than national average but has increased since Summer 2020.</w:t>
            </w:r>
          </w:p>
          <w:p w14:paraId="53AF7C0D" w14:textId="77777777" w:rsidR="00A87899" w:rsidRP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Reading 56% at ARE up 9%</w:t>
            </w:r>
          </w:p>
          <w:p w14:paraId="421F36C8" w14:textId="77777777" w:rsid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Writing 48% at ARE up 24%</w:t>
            </w:r>
          </w:p>
          <w:p w14:paraId="1C9E1C84" w14:textId="68954905" w:rsidR="00A87899" w:rsidRP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Maths 44% at ARE up 10%</w:t>
            </w:r>
          </w:p>
          <w:p w14:paraId="6296AF1E" w14:textId="77777777" w:rsidR="00A87899" w:rsidRDefault="00A87899" w:rsidP="00A87899">
            <w:pPr>
              <w:pStyle w:val="ListBullet"/>
              <w:numPr>
                <w:ilvl w:val="0"/>
                <w:numId w:val="0"/>
              </w:numPr>
              <w:ind w:left="720" w:hanging="360"/>
              <w:rPr>
                <w:rFonts w:eastAsiaTheme="minorHAnsi" w:cs="Arial"/>
                <w:color w:val="000000"/>
                <w:sz w:val="22"/>
                <w:lang w:eastAsia="en-US"/>
              </w:rPr>
            </w:pPr>
          </w:p>
          <w:p w14:paraId="118A4E4E" w14:textId="78B8BF7A" w:rsidR="00A87899" w:rsidRPr="00A87899" w:rsidRDefault="00A87899" w:rsidP="00A87899">
            <w:pPr>
              <w:pStyle w:val="ListBullet"/>
              <w:numPr>
                <w:ilvl w:val="0"/>
                <w:numId w:val="0"/>
              </w:numPr>
              <w:ind w:left="720" w:hanging="360"/>
              <w:rPr>
                <w:rFonts w:eastAsiaTheme="minorHAnsi" w:cs="Arial"/>
                <w:color w:val="000000"/>
                <w:sz w:val="22"/>
                <w:lang w:eastAsia="en-US"/>
              </w:rPr>
            </w:pPr>
            <w:r w:rsidRPr="00A87899">
              <w:rPr>
                <w:rFonts w:eastAsiaTheme="minorHAnsi" w:cs="Arial"/>
                <w:color w:val="000000"/>
                <w:sz w:val="22"/>
                <w:lang w:eastAsia="en-US"/>
              </w:rPr>
              <w:t>Of the 12 PP pupils in Y6:</w:t>
            </w:r>
          </w:p>
          <w:p w14:paraId="01EAAEBA" w14:textId="77777777" w:rsidR="00A87899" w:rsidRP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75% in reading</w:t>
            </w:r>
          </w:p>
          <w:p w14:paraId="6ABEB6DA" w14:textId="77777777" w:rsid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75% in writing</w:t>
            </w:r>
          </w:p>
          <w:p w14:paraId="212E5650" w14:textId="06AB0A81" w:rsidR="00A87899" w:rsidRPr="00A87899" w:rsidRDefault="00A87899" w:rsidP="00A87899">
            <w:pPr>
              <w:pStyle w:val="ListBullet"/>
              <w:rPr>
                <w:rFonts w:eastAsiaTheme="minorHAnsi" w:cs="Arial"/>
                <w:color w:val="000000"/>
                <w:sz w:val="22"/>
                <w:lang w:eastAsia="en-US"/>
              </w:rPr>
            </w:pPr>
            <w:r w:rsidRPr="00A87899">
              <w:rPr>
                <w:rFonts w:eastAsiaTheme="minorHAnsi" w:cs="Arial"/>
                <w:color w:val="000000"/>
                <w:sz w:val="22"/>
                <w:lang w:eastAsia="en-US"/>
              </w:rPr>
              <w:t>66% in maths made expected progress from their starting points in KS1.</w:t>
            </w:r>
          </w:p>
          <w:p w14:paraId="7464DD51" w14:textId="77777777" w:rsidR="00546DBC" w:rsidRPr="00546DBC" w:rsidRDefault="00546DBC" w:rsidP="00546DBC">
            <w:pPr>
              <w:suppressAutoHyphens w:val="0"/>
              <w:autoSpaceDE w:val="0"/>
              <w:adjustRightInd w:val="0"/>
              <w:spacing w:after="0" w:line="240" w:lineRule="auto"/>
              <w:rPr>
                <w:rFonts w:eastAsiaTheme="minorHAnsi" w:cs="Arial"/>
                <w:color w:val="000000"/>
                <w:sz w:val="20"/>
                <w:lang w:eastAsia="en-US"/>
              </w:rPr>
            </w:pPr>
          </w:p>
          <w:p w14:paraId="5C8B73D2" w14:textId="77777777" w:rsidR="00546DBC" w:rsidRPr="00546DBC" w:rsidRDefault="00546DBC" w:rsidP="00546DBC">
            <w:pPr>
              <w:suppressAutoHyphens w:val="0"/>
              <w:autoSpaceDE w:val="0"/>
              <w:adjustRightInd w:val="0"/>
              <w:spacing w:after="0" w:line="240" w:lineRule="auto"/>
              <w:rPr>
                <w:rFonts w:cs="Arial"/>
                <w:sz w:val="22"/>
                <w:szCs w:val="22"/>
              </w:rPr>
            </w:pPr>
            <w:r w:rsidRPr="00546DBC">
              <w:rPr>
                <w:rFonts w:cs="Arial"/>
                <w:sz w:val="22"/>
                <w:szCs w:val="22"/>
              </w:rPr>
              <w:t>During maths lessons, pupils independently select resources to support their work in maths – frequently starting with concrete materials before moving on to abstract. This has improved conceptual understanding.</w:t>
            </w:r>
          </w:p>
          <w:p w14:paraId="6CE721D1" w14:textId="77777777" w:rsidR="00546DBC" w:rsidRPr="00546DBC" w:rsidRDefault="00546DBC" w:rsidP="00546DBC">
            <w:pPr>
              <w:suppressAutoHyphens w:val="0"/>
              <w:autoSpaceDE w:val="0"/>
              <w:adjustRightInd w:val="0"/>
              <w:spacing w:after="0" w:line="240" w:lineRule="auto"/>
              <w:rPr>
                <w:rFonts w:eastAsiaTheme="minorHAnsi" w:cs="Arial"/>
                <w:color w:val="000000"/>
                <w:sz w:val="22"/>
                <w:szCs w:val="22"/>
                <w:lang w:eastAsia="en-US"/>
              </w:rPr>
            </w:pPr>
          </w:p>
          <w:p w14:paraId="7A0949A8" w14:textId="77777777" w:rsidR="00546DBC" w:rsidRPr="00546DBC" w:rsidRDefault="00546DBC" w:rsidP="00546DBC">
            <w:pPr>
              <w:suppressAutoHyphens w:val="0"/>
              <w:autoSpaceDE w:val="0"/>
              <w:adjustRightInd w:val="0"/>
              <w:spacing w:after="0" w:line="240" w:lineRule="auto"/>
              <w:rPr>
                <w:rFonts w:cs="Arial"/>
                <w:sz w:val="22"/>
                <w:szCs w:val="22"/>
              </w:rPr>
            </w:pPr>
            <w:r w:rsidRPr="00546DBC">
              <w:rPr>
                <w:rFonts w:cs="Arial"/>
                <w:sz w:val="22"/>
                <w:szCs w:val="22"/>
              </w:rPr>
              <w:t>All children accessed Eschools during lockdown. One platform with a child friendly interface proved useful in lockdown.</w:t>
            </w:r>
          </w:p>
          <w:p w14:paraId="515BA040" w14:textId="77777777" w:rsidR="00546DBC" w:rsidRPr="00546DBC" w:rsidRDefault="00546DBC" w:rsidP="00546DBC">
            <w:pPr>
              <w:suppressAutoHyphens w:val="0"/>
              <w:autoSpaceDE w:val="0"/>
              <w:adjustRightInd w:val="0"/>
              <w:spacing w:after="0" w:line="240" w:lineRule="auto"/>
              <w:rPr>
                <w:rFonts w:eastAsiaTheme="minorHAnsi" w:cs="Arial"/>
                <w:color w:val="000000"/>
                <w:sz w:val="22"/>
                <w:szCs w:val="22"/>
                <w:lang w:eastAsia="en-US"/>
              </w:rPr>
            </w:pPr>
          </w:p>
          <w:p w14:paraId="431F9895" w14:textId="77777777" w:rsidR="00546DBC" w:rsidRPr="00546DBC" w:rsidRDefault="00546DBC" w:rsidP="00546DBC">
            <w:pPr>
              <w:suppressAutoHyphens w:val="0"/>
              <w:autoSpaceDE w:val="0"/>
              <w:adjustRightInd w:val="0"/>
              <w:spacing w:after="0" w:line="240" w:lineRule="auto"/>
              <w:rPr>
                <w:rFonts w:cs="Arial"/>
                <w:sz w:val="22"/>
                <w:szCs w:val="22"/>
              </w:rPr>
            </w:pPr>
            <w:r w:rsidRPr="00546DBC">
              <w:rPr>
                <w:rFonts w:cs="Arial"/>
                <w:sz w:val="22"/>
                <w:szCs w:val="22"/>
              </w:rPr>
              <w:t>All families had access to their learning during the lockdown period if it was requested ensuring pupils could keep up to date.</w:t>
            </w:r>
          </w:p>
          <w:p w14:paraId="2E2D6419" w14:textId="77777777" w:rsidR="00546DBC" w:rsidRPr="00546DBC" w:rsidRDefault="00546DBC" w:rsidP="00546DBC">
            <w:pPr>
              <w:suppressAutoHyphens w:val="0"/>
              <w:autoSpaceDE w:val="0"/>
              <w:adjustRightInd w:val="0"/>
              <w:spacing w:after="0" w:line="240" w:lineRule="auto"/>
              <w:rPr>
                <w:rFonts w:eastAsiaTheme="minorHAnsi" w:cs="Arial"/>
                <w:color w:val="000000"/>
                <w:sz w:val="22"/>
                <w:szCs w:val="22"/>
                <w:lang w:eastAsia="en-US"/>
              </w:rPr>
            </w:pPr>
          </w:p>
          <w:p w14:paraId="2A7D5546" w14:textId="1E65D000" w:rsidR="00E66558" w:rsidRDefault="00546DBC" w:rsidP="00546DBC">
            <w:r w:rsidRPr="00546DBC">
              <w:rPr>
                <w:rFonts w:cs="Arial"/>
                <w:sz w:val="22"/>
                <w:szCs w:val="22"/>
              </w:rPr>
              <w:t>Families have been supported with uniform so all children feel included. Additional items have been purchased on an individual basis.</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35AA5F65" w:rsidR="00E66558" w:rsidRDefault="002F37D9">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10B7FE4A" w:rsidR="00E66558" w:rsidRDefault="002F37D9">
            <w:pPr>
              <w:pStyle w:val="TableRowCentered"/>
              <w:jc w:val="left"/>
            </w:pPr>
            <w:r>
              <w:t>N/A</w:t>
            </w: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5"/>
      <w:bookmarkEnd w:id="16"/>
      <w:bookmarkEnd w:id="17"/>
    </w:tbl>
    <w:p w14:paraId="2A7D5564" w14:textId="77777777" w:rsidR="00E66558" w:rsidRDefault="00E66558"/>
    <w:sectPr w:rsidR="00E66558">
      <w:headerReference w:type="default" r:id="rId19"/>
      <w:footerReference w:type="default" r:id="rId2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C12C786" w:rsidR="005E28A4" w:rsidRDefault="009D71E8">
    <w:pPr>
      <w:pStyle w:val="Footer"/>
      <w:ind w:firstLine="4513"/>
    </w:pPr>
    <w:r>
      <w:fldChar w:fldCharType="begin"/>
    </w:r>
    <w:r>
      <w:instrText xml:space="preserve"> PAGE </w:instrText>
    </w:r>
    <w:r>
      <w:fldChar w:fldCharType="separate"/>
    </w:r>
    <w:r w:rsidR="00BD33A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BD3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7"/>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631B9"/>
    <w:rsid w:val="00066B73"/>
    <w:rsid w:val="00073568"/>
    <w:rsid w:val="00077DF5"/>
    <w:rsid w:val="000C4551"/>
    <w:rsid w:val="00120AB1"/>
    <w:rsid w:val="00172481"/>
    <w:rsid w:val="00223921"/>
    <w:rsid w:val="002C1863"/>
    <w:rsid w:val="002E69C4"/>
    <w:rsid w:val="002F37D9"/>
    <w:rsid w:val="003C5F6F"/>
    <w:rsid w:val="003D0A95"/>
    <w:rsid w:val="003E528A"/>
    <w:rsid w:val="004044AA"/>
    <w:rsid w:val="00451A21"/>
    <w:rsid w:val="0052064E"/>
    <w:rsid w:val="00546DBC"/>
    <w:rsid w:val="005533F7"/>
    <w:rsid w:val="005762C2"/>
    <w:rsid w:val="0065427B"/>
    <w:rsid w:val="0067597E"/>
    <w:rsid w:val="006E7FB1"/>
    <w:rsid w:val="00741B9E"/>
    <w:rsid w:val="007C2F04"/>
    <w:rsid w:val="00826287"/>
    <w:rsid w:val="00851291"/>
    <w:rsid w:val="008D3BE7"/>
    <w:rsid w:val="009D71E8"/>
    <w:rsid w:val="00A25546"/>
    <w:rsid w:val="00A415E0"/>
    <w:rsid w:val="00A87899"/>
    <w:rsid w:val="00B662DF"/>
    <w:rsid w:val="00BB3CF5"/>
    <w:rsid w:val="00BD33A9"/>
    <w:rsid w:val="00C913C0"/>
    <w:rsid w:val="00D33FE5"/>
    <w:rsid w:val="00DC2E81"/>
    <w:rsid w:val="00DD0644"/>
    <w:rsid w:val="00E53B9B"/>
    <w:rsid w:val="00E66558"/>
    <w:rsid w:val="00E97B4E"/>
    <w:rsid w:val="00EC1BC3"/>
    <w:rsid w:val="00EE571D"/>
    <w:rsid w:val="00EF566E"/>
    <w:rsid w:val="00F3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UnresolvedMention">
    <w:name w:val="Unresolved Mention"/>
    <w:basedOn w:val="DefaultParagraphFont"/>
    <w:uiPriority w:val="99"/>
    <w:semiHidden/>
    <w:unhideWhenUsed/>
    <w:rsid w:val="002C1863"/>
    <w:rPr>
      <w:color w:val="605E5C"/>
      <w:shd w:val="clear" w:color="auto" w:fill="E1DFDD"/>
    </w:rPr>
  </w:style>
  <w:style w:type="numbering" w:customStyle="1" w:styleId="LFO61">
    <w:name w:val="LFO61"/>
    <w:basedOn w:val="NoList"/>
    <w:rsid w:val="00546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educationendowmentfoundation.org.uk/education-evidence/teaching-learning-toolkit/reading-comprehension-strateg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guidance/pupil-premium-effective-use-and-accountability" TargetMode="External"/><Relationship Id="rId12" Type="http://schemas.openxmlformats.org/officeDocument/2006/relationships/hyperlink" Target="https://educationendowmentfoundation.org.uk/education-evidence/guidance-reports/effective-professional-development" TargetMode="External"/><Relationship Id="rId17" Type="http://schemas.openxmlformats.org/officeDocument/2006/relationships/hyperlink" Target="https://educationendowmentfoundation.org.uk/education-evidence/teaching-learning-toolkit/phonics"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individualised-instruc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oral-language-intervention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behaviour-interventions" TargetMode="External"/><Relationship Id="rId10" Type="http://schemas.openxmlformats.org/officeDocument/2006/relationships/hyperlink" Target="https://www.gov.uk/government/publications/national-%20%20%20curriculum-in-england-framework-for-key-stages-1-%20%20%20to-4/the-national-curriculum-in-england-framework-for-key-stages-1-to-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phonics/" TargetMode="External"/><Relationship Id="rId14" Type="http://schemas.openxmlformats.org/officeDocument/2006/relationships/hyperlink" Target="https://educationendowmentfoundation.org.uk/education-evidence/teaching-learning-toolkit/reading-comprehension-strateg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Moira Cross</cp:lastModifiedBy>
  <cp:revision>2</cp:revision>
  <cp:lastPrinted>2021-09-23T07:04:00Z</cp:lastPrinted>
  <dcterms:created xsi:type="dcterms:W3CDTF">2022-01-13T12:54:00Z</dcterms:created>
  <dcterms:modified xsi:type="dcterms:W3CDTF">2022-01-13T12:54:00Z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